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E0DA1" w14:textId="77777777" w:rsidR="000B35B4" w:rsidRDefault="00CB257C">
      <w:pPr>
        <w:rPr>
          <w:sz w:val="30"/>
          <w:szCs w:val="30"/>
        </w:rPr>
      </w:pPr>
      <w:r>
        <w:rPr>
          <w:sz w:val="30"/>
          <w:szCs w:val="30"/>
        </w:rPr>
        <w:t>SIGNAL TRANSDUCTION &amp; DRUG DISCOVERY</w:t>
      </w:r>
    </w:p>
    <w:p w14:paraId="26CDD8CB" w14:textId="77777777" w:rsidR="00CB257C" w:rsidRDefault="00CB257C" w:rsidP="00CB257C">
      <w:pPr>
        <w:rPr>
          <w:sz w:val="30"/>
          <w:szCs w:val="30"/>
        </w:rPr>
      </w:pPr>
    </w:p>
    <w:p w14:paraId="4202AE86" w14:textId="77777777" w:rsidR="00CB257C" w:rsidRDefault="00CB257C" w:rsidP="00CB257C">
      <w:pPr>
        <w:pStyle w:val="ListParagraph"/>
        <w:numPr>
          <w:ilvl w:val="0"/>
          <w:numId w:val="4"/>
        </w:numPr>
        <w:rPr>
          <w:b/>
        </w:rPr>
      </w:pPr>
      <w:r w:rsidRPr="00CB257C">
        <w:rPr>
          <w:b/>
        </w:rPr>
        <w:t xml:space="preserve">Know the mechanism by which Gleevec blocks growth of chronic myelogenous leukemia through the receptor tyrosine kinase pathway </w:t>
      </w:r>
    </w:p>
    <w:p w14:paraId="7BEE2F28" w14:textId="77777777" w:rsidR="00CB257C" w:rsidRPr="00CE469A" w:rsidRDefault="00D54CEB" w:rsidP="00CB257C">
      <w:pPr>
        <w:pStyle w:val="ListParagraph"/>
        <w:numPr>
          <w:ilvl w:val="1"/>
          <w:numId w:val="4"/>
        </w:numPr>
        <w:rPr>
          <w:b/>
        </w:rPr>
      </w:pPr>
      <w:r>
        <w:t xml:space="preserve">In Chronic Myelogenous Leukemia </w:t>
      </w:r>
      <w:r w:rsidR="00CE469A">
        <w:t xml:space="preserve">patients they have the chromosome translocation 9:22 (Philadelphia translocation)—the Tyrosine Kinase (ABL) on chromosome 9 moves to chromosome 22 where it form a fusion protein, Bcr-Abl which is constitutively active. This unregulated activity leads to constitutive activation of the Ras-MAP kinase pathway which leads to unregulated growth and thus malignancy. </w:t>
      </w:r>
    </w:p>
    <w:p w14:paraId="7B94019F" w14:textId="77777777" w:rsidR="00CE469A" w:rsidRPr="00CE469A" w:rsidRDefault="00CE469A" w:rsidP="00CB257C">
      <w:pPr>
        <w:pStyle w:val="ListParagraph"/>
        <w:numPr>
          <w:ilvl w:val="1"/>
          <w:numId w:val="4"/>
        </w:numPr>
        <w:rPr>
          <w:b/>
        </w:rPr>
      </w:pPr>
      <w:r>
        <w:t xml:space="preserve">Gleevec is a drug that targets this Bcr-Abl fusion protein and inactivates it which turns off the growth pathway. 95% survival rate of patients at 60 months with CML who took Gleevec. </w:t>
      </w:r>
    </w:p>
    <w:p w14:paraId="780F26C5" w14:textId="77777777" w:rsidR="00CE469A" w:rsidRPr="00CB257C" w:rsidRDefault="00CE469A" w:rsidP="00CB257C">
      <w:pPr>
        <w:pStyle w:val="ListParagraph"/>
        <w:numPr>
          <w:ilvl w:val="1"/>
          <w:numId w:val="4"/>
        </w:numPr>
        <w:rPr>
          <w:b/>
        </w:rPr>
      </w:pPr>
      <w:r>
        <w:t xml:space="preserve">Similarly in Melanoma patients 50% have a B-raf (serine/threonine kinase) mutation leaving it constitutively active. The drug Zelboraf that targeted this mutated kinase and inactivated it showed an 80% tumor regression vs. 5% for chemotherapy. </w:t>
      </w:r>
    </w:p>
    <w:p w14:paraId="784F5710" w14:textId="77777777" w:rsidR="00CB257C" w:rsidRDefault="00CB257C" w:rsidP="00CB257C">
      <w:pPr>
        <w:pStyle w:val="ListParagraph"/>
        <w:numPr>
          <w:ilvl w:val="0"/>
          <w:numId w:val="4"/>
        </w:numPr>
        <w:rPr>
          <w:b/>
        </w:rPr>
      </w:pPr>
      <w:r w:rsidRPr="00CB257C">
        <w:rPr>
          <w:b/>
        </w:rPr>
        <w:t xml:space="preserve">Know the major steps of G-protein signaling for the cAMP and phosphoinositide pathways </w:t>
      </w:r>
    </w:p>
    <w:p w14:paraId="16CBF8A0" w14:textId="77777777" w:rsidR="00CB257C" w:rsidRPr="00451EF9" w:rsidRDefault="00451EF9" w:rsidP="00CB257C">
      <w:pPr>
        <w:pStyle w:val="ListParagraph"/>
        <w:numPr>
          <w:ilvl w:val="1"/>
          <w:numId w:val="4"/>
        </w:numPr>
        <w:rPr>
          <w:b/>
        </w:rPr>
      </w:pPr>
      <w:r>
        <w:rPr>
          <w:noProof/>
          <w:lang w:eastAsia="en-US"/>
        </w:rPr>
        <w:drawing>
          <wp:anchor distT="0" distB="0" distL="114300" distR="114300" simplePos="0" relativeHeight="251658240" behindDoc="0" locked="0" layoutInCell="1" allowOverlap="1" wp14:anchorId="61264A98" wp14:editId="150881C9">
            <wp:simplePos x="0" y="0"/>
            <wp:positionH relativeFrom="column">
              <wp:posOffset>4457700</wp:posOffset>
            </wp:positionH>
            <wp:positionV relativeFrom="paragraph">
              <wp:posOffset>74930</wp:posOffset>
            </wp:positionV>
            <wp:extent cx="2425700" cy="1981200"/>
            <wp:effectExtent l="0" t="0" r="12700" b="0"/>
            <wp:wrapSquare wrapText="bothSides"/>
            <wp:docPr id="1" name="Picture 1" descr="Macintosh HD:Users:elisafuray:Desktop:Screen Shot 2012-09-06 at 11.24.3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2-09-06 at 11.24.37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570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t>Ligands for G protein linked receptors</w:t>
      </w:r>
    </w:p>
    <w:p w14:paraId="2A0DD6B0" w14:textId="77777777" w:rsidR="00451EF9" w:rsidRPr="00451EF9" w:rsidRDefault="00451EF9" w:rsidP="00451EF9">
      <w:pPr>
        <w:pStyle w:val="ListParagraph"/>
        <w:numPr>
          <w:ilvl w:val="2"/>
          <w:numId w:val="4"/>
        </w:numPr>
        <w:rPr>
          <w:b/>
        </w:rPr>
      </w:pPr>
      <w:r>
        <w:t>Catecholamines</w:t>
      </w:r>
    </w:p>
    <w:p w14:paraId="6FF1D921" w14:textId="77777777" w:rsidR="00451EF9" w:rsidRPr="00451EF9" w:rsidRDefault="00451EF9" w:rsidP="00451EF9">
      <w:pPr>
        <w:pStyle w:val="ListParagraph"/>
        <w:numPr>
          <w:ilvl w:val="2"/>
          <w:numId w:val="4"/>
        </w:numPr>
        <w:rPr>
          <w:b/>
        </w:rPr>
      </w:pPr>
      <w:r>
        <w:t>Neurotransmitters</w:t>
      </w:r>
    </w:p>
    <w:p w14:paraId="2C23B3DC" w14:textId="77777777" w:rsidR="00451EF9" w:rsidRPr="00451EF9" w:rsidRDefault="00451EF9" w:rsidP="00451EF9">
      <w:pPr>
        <w:pStyle w:val="ListParagraph"/>
        <w:numPr>
          <w:ilvl w:val="2"/>
          <w:numId w:val="4"/>
        </w:numPr>
        <w:rPr>
          <w:b/>
        </w:rPr>
      </w:pPr>
      <w:r>
        <w:t>Peptide hormones</w:t>
      </w:r>
    </w:p>
    <w:p w14:paraId="70B7D5E9" w14:textId="4AE009EB" w:rsidR="00451EF9" w:rsidRPr="00451EF9" w:rsidRDefault="00451EF9" w:rsidP="00451EF9">
      <w:pPr>
        <w:pStyle w:val="ListParagraph"/>
        <w:numPr>
          <w:ilvl w:val="1"/>
          <w:numId w:val="4"/>
        </w:numPr>
        <w:rPr>
          <w:b/>
        </w:rPr>
      </w:pPr>
      <w:r>
        <w:t xml:space="preserve">Second </w:t>
      </w:r>
      <w:r w:rsidR="00095A1E">
        <w:t>messengers</w:t>
      </w:r>
      <w:r>
        <w:t xml:space="preserve"> produced</w:t>
      </w:r>
    </w:p>
    <w:p w14:paraId="5796476D" w14:textId="77777777" w:rsidR="00451EF9" w:rsidRPr="00451EF9" w:rsidRDefault="00451EF9" w:rsidP="00451EF9">
      <w:pPr>
        <w:pStyle w:val="ListParagraph"/>
        <w:numPr>
          <w:ilvl w:val="2"/>
          <w:numId w:val="4"/>
        </w:numPr>
        <w:rPr>
          <w:b/>
        </w:rPr>
      </w:pPr>
      <w:r>
        <w:t>cAMP</w:t>
      </w:r>
    </w:p>
    <w:p w14:paraId="3B3EFD22" w14:textId="77777777" w:rsidR="00451EF9" w:rsidRPr="00451EF9" w:rsidRDefault="00451EF9" w:rsidP="00451EF9">
      <w:pPr>
        <w:pStyle w:val="ListParagraph"/>
        <w:numPr>
          <w:ilvl w:val="2"/>
          <w:numId w:val="4"/>
        </w:numPr>
        <w:rPr>
          <w:b/>
        </w:rPr>
      </w:pPr>
      <w:r>
        <w:t>DAG</w:t>
      </w:r>
    </w:p>
    <w:p w14:paraId="7A81E7B3" w14:textId="77777777" w:rsidR="00451EF9" w:rsidRPr="00451EF9" w:rsidRDefault="00451EF9" w:rsidP="00451EF9">
      <w:pPr>
        <w:pStyle w:val="ListParagraph"/>
        <w:numPr>
          <w:ilvl w:val="2"/>
          <w:numId w:val="4"/>
        </w:numPr>
        <w:rPr>
          <w:b/>
        </w:rPr>
      </w:pPr>
      <w:r>
        <w:t>IP</w:t>
      </w:r>
      <w:r>
        <w:rPr>
          <w:vertAlign w:val="subscript"/>
        </w:rPr>
        <w:t>3</w:t>
      </w:r>
    </w:p>
    <w:p w14:paraId="64A2C2E0" w14:textId="77777777" w:rsidR="00451EF9" w:rsidRPr="00451EF9" w:rsidRDefault="00451EF9" w:rsidP="00451EF9">
      <w:pPr>
        <w:pStyle w:val="ListParagraph"/>
        <w:numPr>
          <w:ilvl w:val="2"/>
          <w:numId w:val="4"/>
        </w:numPr>
        <w:rPr>
          <w:b/>
        </w:rPr>
      </w:pPr>
      <w:r>
        <w:t>Ca++</w:t>
      </w:r>
    </w:p>
    <w:p w14:paraId="531AE729" w14:textId="77777777" w:rsidR="00451EF9" w:rsidRPr="00451EF9" w:rsidRDefault="00451EF9" w:rsidP="00451EF9">
      <w:pPr>
        <w:pStyle w:val="ListParagraph"/>
        <w:numPr>
          <w:ilvl w:val="2"/>
          <w:numId w:val="4"/>
        </w:numPr>
        <w:rPr>
          <w:b/>
        </w:rPr>
      </w:pPr>
      <w:r>
        <w:t>cGMP</w:t>
      </w:r>
    </w:p>
    <w:p w14:paraId="4A22FD4A" w14:textId="77777777" w:rsidR="00451EF9" w:rsidRPr="00451EF9" w:rsidRDefault="00451EF9" w:rsidP="00451EF9">
      <w:pPr>
        <w:pStyle w:val="ListParagraph"/>
        <w:numPr>
          <w:ilvl w:val="1"/>
          <w:numId w:val="4"/>
        </w:numPr>
        <w:rPr>
          <w:b/>
        </w:rPr>
      </w:pPr>
      <w:r>
        <w:t>Three Major classes of G protein-linked receptors</w:t>
      </w:r>
    </w:p>
    <w:p w14:paraId="3B5BE137" w14:textId="77777777" w:rsidR="00451EF9" w:rsidRPr="00451EF9" w:rsidRDefault="00451EF9" w:rsidP="00451EF9">
      <w:pPr>
        <w:pStyle w:val="ListParagraph"/>
        <w:numPr>
          <w:ilvl w:val="2"/>
          <w:numId w:val="4"/>
        </w:numPr>
        <w:spacing w:before="240"/>
        <w:rPr>
          <w:b/>
        </w:rPr>
      </w:pPr>
      <w:r>
        <w:t>cAMP pathway (G</w:t>
      </w:r>
      <w:r>
        <w:rPr>
          <w:vertAlign w:val="subscript"/>
        </w:rPr>
        <w:t>s</w:t>
      </w:r>
      <w:r>
        <w:t xml:space="preserve"> </w:t>
      </w:r>
      <w:r>
        <w:sym w:font="Symbol" w:char="F0AD"/>
      </w:r>
      <w:r>
        <w:t xml:space="preserve"> cAMP &amp; G</w:t>
      </w:r>
      <w:r>
        <w:rPr>
          <w:vertAlign w:val="subscript"/>
        </w:rPr>
        <w:t xml:space="preserve">i </w:t>
      </w:r>
      <w:r>
        <w:rPr>
          <w:vertAlign w:val="subscript"/>
        </w:rPr>
        <w:softHyphen/>
      </w:r>
      <w:r>
        <w:t xml:space="preserve"> </w:t>
      </w:r>
      <w:r>
        <w:sym w:font="Symbol" w:char="F0AF"/>
      </w:r>
      <w:r>
        <w:t xml:space="preserve"> cAMP) </w:t>
      </w:r>
    </w:p>
    <w:p w14:paraId="4EDBD2F2" w14:textId="77777777" w:rsidR="00451EF9" w:rsidRPr="00451EF9" w:rsidRDefault="00451EF9" w:rsidP="00451EF9">
      <w:pPr>
        <w:pStyle w:val="ListParagraph"/>
        <w:numPr>
          <w:ilvl w:val="2"/>
          <w:numId w:val="4"/>
        </w:numPr>
        <w:spacing w:before="240"/>
        <w:rPr>
          <w:b/>
        </w:rPr>
      </w:pPr>
      <w:r>
        <w:t>Phospholipase C Pathway (G</w:t>
      </w:r>
      <w:r>
        <w:rPr>
          <w:vertAlign w:val="subscript"/>
        </w:rPr>
        <w:t>p</w:t>
      </w:r>
      <w:r>
        <w:t>/G</w:t>
      </w:r>
      <w:r>
        <w:rPr>
          <w:vertAlign w:val="subscript"/>
        </w:rPr>
        <w:t>q</w:t>
      </w:r>
      <w:r>
        <w:t>)—affects DAG, IP3, and Ca++</w:t>
      </w:r>
    </w:p>
    <w:p w14:paraId="62387131" w14:textId="77777777" w:rsidR="00451EF9" w:rsidRPr="00451EF9" w:rsidRDefault="00451EF9" w:rsidP="00451EF9">
      <w:pPr>
        <w:pStyle w:val="ListParagraph"/>
        <w:numPr>
          <w:ilvl w:val="2"/>
          <w:numId w:val="4"/>
        </w:numPr>
        <w:spacing w:before="240"/>
        <w:rPr>
          <w:b/>
        </w:rPr>
      </w:pPr>
      <w:r>
        <w:t>Rhodopsin Pathway (G</w:t>
      </w:r>
      <w:r>
        <w:rPr>
          <w:vertAlign w:val="subscript"/>
        </w:rPr>
        <w:t>T</w:t>
      </w:r>
      <w:r>
        <w:t xml:space="preserve">)— </w:t>
      </w:r>
      <w:r>
        <w:sym w:font="Symbol" w:char="F0AF"/>
      </w:r>
      <w:r>
        <w:t xml:space="preserve"> cGMP—works in the eye</w:t>
      </w:r>
    </w:p>
    <w:p w14:paraId="2A5B587E" w14:textId="77777777" w:rsidR="00451EF9" w:rsidRPr="00451EF9" w:rsidRDefault="00451EF9" w:rsidP="00451EF9">
      <w:pPr>
        <w:pStyle w:val="ListParagraph"/>
        <w:numPr>
          <w:ilvl w:val="1"/>
          <w:numId w:val="4"/>
        </w:numPr>
        <w:spacing w:before="240"/>
        <w:rPr>
          <w:b/>
        </w:rPr>
      </w:pPr>
      <w:r>
        <w:t>cAMP Pathway</w:t>
      </w:r>
    </w:p>
    <w:p w14:paraId="0D5E9EA3" w14:textId="77777777" w:rsidR="00451EF9" w:rsidRPr="00016F59" w:rsidRDefault="00451EF9" w:rsidP="00451EF9">
      <w:pPr>
        <w:pStyle w:val="ListParagraph"/>
        <w:numPr>
          <w:ilvl w:val="2"/>
          <w:numId w:val="4"/>
        </w:numPr>
        <w:spacing w:before="240"/>
        <w:rPr>
          <w:b/>
        </w:rPr>
      </w:pPr>
      <w:r>
        <w:t>Agonist comes and binds a G protein linked receptor</w:t>
      </w:r>
    </w:p>
    <w:p w14:paraId="01F883EC" w14:textId="77777777" w:rsidR="00016F59" w:rsidRPr="00016F59" w:rsidRDefault="00016F59" w:rsidP="00016F59">
      <w:pPr>
        <w:pStyle w:val="ListParagraph"/>
        <w:numPr>
          <w:ilvl w:val="3"/>
          <w:numId w:val="4"/>
        </w:numPr>
        <w:spacing w:before="240"/>
        <w:rPr>
          <w:b/>
        </w:rPr>
      </w:pPr>
      <w:r>
        <w:t>Depending on what kind of G-protein linked receptor is activated determines this response</w:t>
      </w:r>
    </w:p>
    <w:p w14:paraId="35E9AAC2" w14:textId="77777777" w:rsidR="00016F59" w:rsidRPr="00C82A5B" w:rsidRDefault="00016F59" w:rsidP="00016F59">
      <w:pPr>
        <w:pStyle w:val="ListParagraph"/>
        <w:numPr>
          <w:ilvl w:val="3"/>
          <w:numId w:val="4"/>
        </w:numPr>
        <w:spacing w:before="240"/>
        <w:rPr>
          <w:b/>
        </w:rPr>
      </w:pPr>
      <w:r>
        <w:sym w:font="Symbol" w:char="F062"/>
      </w:r>
      <w:r>
        <w:t xml:space="preserve"> -adrenergic receptor vs. </w:t>
      </w:r>
      <w:r>
        <w:sym w:font="Symbol" w:char="F061"/>
      </w:r>
      <w:r>
        <w:t>2</w:t>
      </w:r>
      <w:r w:rsidR="00965DFC">
        <w:t xml:space="preserve"> adrenergic receptor </w:t>
      </w:r>
    </w:p>
    <w:p w14:paraId="6048ACE5" w14:textId="77777777" w:rsidR="00C82A5B" w:rsidRPr="00016F59" w:rsidRDefault="00C82A5B" w:rsidP="00C82A5B">
      <w:pPr>
        <w:pStyle w:val="ListParagraph"/>
        <w:numPr>
          <w:ilvl w:val="4"/>
          <w:numId w:val="4"/>
        </w:numPr>
        <w:spacing w:before="240"/>
        <w:rPr>
          <w:b/>
        </w:rPr>
      </w:pPr>
      <w:r>
        <w:t>when Epinephrine binds both of these they do opposite things but work together in FIGHT and FLIGHT response (concentrating blood flow where it is needed)</w:t>
      </w:r>
    </w:p>
    <w:p w14:paraId="5F1DA48E" w14:textId="77777777" w:rsidR="00016F59" w:rsidRPr="00965DFC" w:rsidRDefault="00451EF9" w:rsidP="00016F59">
      <w:pPr>
        <w:pStyle w:val="ListParagraph"/>
        <w:numPr>
          <w:ilvl w:val="2"/>
          <w:numId w:val="4"/>
        </w:numPr>
        <w:spacing w:before="240"/>
        <w:rPr>
          <w:b/>
        </w:rPr>
      </w:pPr>
      <w:r>
        <w:t>G protein</w:t>
      </w:r>
      <w:r w:rsidR="00016F59">
        <w:t xml:space="preserve"> gets activated and activated adenylyl cyclase (AC)</w:t>
      </w:r>
    </w:p>
    <w:p w14:paraId="0F3ED3D9" w14:textId="77777777" w:rsidR="00965DFC" w:rsidRPr="00965DFC" w:rsidRDefault="00965DFC" w:rsidP="00965DFC">
      <w:pPr>
        <w:pStyle w:val="ListParagraph"/>
        <w:numPr>
          <w:ilvl w:val="3"/>
          <w:numId w:val="4"/>
        </w:numPr>
        <w:spacing w:before="240"/>
        <w:rPr>
          <w:b/>
        </w:rPr>
      </w:pPr>
      <w:r>
        <w:t>G</w:t>
      </w:r>
      <w:r>
        <w:rPr>
          <w:vertAlign w:val="subscript"/>
        </w:rPr>
        <w:t>s</w:t>
      </w:r>
      <w:r>
        <w:t>—increases cAMP</w:t>
      </w:r>
    </w:p>
    <w:p w14:paraId="7851F3C3" w14:textId="77777777" w:rsidR="00965DFC" w:rsidRPr="00965DFC" w:rsidRDefault="00965DFC" w:rsidP="00965DFC">
      <w:pPr>
        <w:pStyle w:val="ListParagraph"/>
        <w:numPr>
          <w:ilvl w:val="4"/>
          <w:numId w:val="4"/>
        </w:numPr>
        <w:spacing w:before="240"/>
        <w:rPr>
          <w:b/>
        </w:rPr>
      </w:pPr>
      <w:r>
        <w:t xml:space="preserve">Epinephrine binding to </w:t>
      </w:r>
      <w:r>
        <w:sym w:font="Symbol" w:char="F062"/>
      </w:r>
      <w:r>
        <w:t xml:space="preserve"> receptors of heart vasculature activate AC and increase cAMP which causes vasodilatio</w:t>
      </w:r>
      <w:r w:rsidR="00C82A5B">
        <w:t>n to increase blood flow</w:t>
      </w:r>
    </w:p>
    <w:p w14:paraId="7B016810" w14:textId="77777777" w:rsidR="00965DFC" w:rsidRPr="00965DFC" w:rsidRDefault="00965DFC" w:rsidP="00965DFC">
      <w:pPr>
        <w:pStyle w:val="ListParagraph"/>
        <w:numPr>
          <w:ilvl w:val="3"/>
          <w:numId w:val="4"/>
        </w:numPr>
        <w:spacing w:before="240"/>
        <w:rPr>
          <w:b/>
        </w:rPr>
      </w:pPr>
      <w:r>
        <w:t>G</w:t>
      </w:r>
      <w:r>
        <w:rPr>
          <w:vertAlign w:val="subscript"/>
        </w:rPr>
        <w:t>i</w:t>
      </w:r>
      <w:r>
        <w:t>—decreases cAMP</w:t>
      </w:r>
    </w:p>
    <w:p w14:paraId="00022122" w14:textId="77777777" w:rsidR="00965DFC" w:rsidRPr="00965DFC" w:rsidRDefault="00965DFC" w:rsidP="00965DFC">
      <w:pPr>
        <w:pStyle w:val="ListParagraph"/>
        <w:numPr>
          <w:ilvl w:val="4"/>
          <w:numId w:val="4"/>
        </w:numPr>
        <w:spacing w:before="240"/>
        <w:rPr>
          <w:b/>
        </w:rPr>
      </w:pPr>
      <w:r>
        <w:t xml:space="preserve">Has </w:t>
      </w:r>
      <w:r>
        <w:sym w:font="Symbol" w:char="F062"/>
      </w:r>
      <w:r>
        <w:t xml:space="preserve"> and </w:t>
      </w:r>
      <w:r>
        <w:rPr>
          <w:rFonts w:ascii="Calibri" w:hAnsi="Calibri"/>
        </w:rPr>
        <w:t>γ subunits identical to those in G</w:t>
      </w:r>
      <w:r>
        <w:rPr>
          <w:rFonts w:ascii="Calibri" w:hAnsi="Calibri"/>
          <w:vertAlign w:val="subscript"/>
        </w:rPr>
        <w:t>s</w:t>
      </w:r>
      <w:r>
        <w:rPr>
          <w:rFonts w:ascii="Calibri" w:hAnsi="Calibri"/>
          <w:vertAlign w:val="subscript"/>
        </w:rPr>
        <w:softHyphen/>
      </w:r>
    </w:p>
    <w:p w14:paraId="6CBDB771" w14:textId="77777777" w:rsidR="00965DFC" w:rsidRPr="00965DFC" w:rsidRDefault="00965DFC" w:rsidP="00965DFC">
      <w:pPr>
        <w:pStyle w:val="ListParagraph"/>
        <w:numPr>
          <w:ilvl w:val="4"/>
          <w:numId w:val="4"/>
        </w:numPr>
        <w:spacing w:before="240"/>
        <w:rPr>
          <w:b/>
        </w:rPr>
      </w:pPr>
      <w:r>
        <w:rPr>
          <w:rFonts w:ascii="Calibri" w:hAnsi="Calibri"/>
        </w:rPr>
        <w:t xml:space="preserve">Has a distinct </w:t>
      </w:r>
      <w:r w:rsidRPr="00965DFC">
        <w:rPr>
          <w:rFonts w:ascii="Calibri" w:hAnsi="Calibri"/>
        </w:rPr>
        <w:sym w:font="Symbol" w:char="F061"/>
      </w:r>
      <w:r>
        <w:rPr>
          <w:rFonts w:ascii="Calibri" w:hAnsi="Calibri"/>
        </w:rPr>
        <w:t>i that binds and hydrolyzes GTP but inactivates AC activity</w:t>
      </w:r>
    </w:p>
    <w:p w14:paraId="45335CB1" w14:textId="77777777" w:rsidR="00965DFC" w:rsidRPr="00C82A5B" w:rsidRDefault="00965DFC" w:rsidP="00965DFC">
      <w:pPr>
        <w:pStyle w:val="ListParagraph"/>
        <w:numPr>
          <w:ilvl w:val="4"/>
          <w:numId w:val="4"/>
        </w:numPr>
        <w:spacing w:before="240"/>
        <w:rPr>
          <w:b/>
        </w:rPr>
      </w:pPr>
      <w:r>
        <w:rPr>
          <w:rFonts w:ascii="Calibri" w:hAnsi="Calibri"/>
        </w:rPr>
        <w:t xml:space="preserve">Epinephrine </w:t>
      </w:r>
      <w:r w:rsidR="00C82A5B">
        <w:rPr>
          <w:rFonts w:ascii="Calibri" w:hAnsi="Calibri"/>
        </w:rPr>
        <w:t xml:space="preserve">binding to </w:t>
      </w:r>
      <w:r w:rsidR="00C82A5B" w:rsidRPr="00C82A5B">
        <w:rPr>
          <w:rFonts w:ascii="Calibri" w:hAnsi="Calibri"/>
        </w:rPr>
        <w:sym w:font="Symbol" w:char="F061"/>
      </w:r>
      <w:r w:rsidR="00C82A5B">
        <w:rPr>
          <w:rFonts w:ascii="Calibri" w:hAnsi="Calibri"/>
        </w:rPr>
        <w:t xml:space="preserve">2 adrenergic receptors </w:t>
      </w:r>
      <w:r>
        <w:rPr>
          <w:rFonts w:ascii="Calibri" w:hAnsi="Calibri"/>
        </w:rPr>
        <w:t>in peripheral organ vasculature (kidney, GI)—</w:t>
      </w:r>
      <w:r w:rsidR="00C82A5B">
        <w:rPr>
          <w:rFonts w:ascii="Calibri" w:hAnsi="Calibri"/>
        </w:rPr>
        <w:t>vasoconst</w:t>
      </w:r>
      <w:r>
        <w:rPr>
          <w:rFonts w:ascii="Calibri" w:hAnsi="Calibri"/>
        </w:rPr>
        <w:t xml:space="preserve">rict to decrease blood flow </w:t>
      </w:r>
    </w:p>
    <w:p w14:paraId="5E77D6A1" w14:textId="77777777" w:rsidR="00C82A5B" w:rsidRPr="00016F59" w:rsidRDefault="00C82A5B" w:rsidP="00C82A5B">
      <w:pPr>
        <w:pStyle w:val="ListParagraph"/>
        <w:numPr>
          <w:ilvl w:val="5"/>
          <w:numId w:val="4"/>
        </w:numPr>
        <w:spacing w:before="240"/>
        <w:rPr>
          <w:b/>
        </w:rPr>
      </w:pPr>
      <w:r>
        <w:rPr>
          <w:rFonts w:ascii="Calibri" w:hAnsi="Calibri"/>
        </w:rPr>
        <w:t xml:space="preserve">PKA phosphorylates and inactivates Myosin Light Chain Kinase </w:t>
      </w:r>
    </w:p>
    <w:p w14:paraId="3671C0A5" w14:textId="77777777" w:rsidR="00016F59" w:rsidRPr="00016F59" w:rsidRDefault="00016F59" w:rsidP="00016F59">
      <w:pPr>
        <w:pStyle w:val="ListParagraph"/>
        <w:numPr>
          <w:ilvl w:val="2"/>
          <w:numId w:val="4"/>
        </w:numPr>
        <w:spacing w:before="240"/>
        <w:rPr>
          <w:b/>
        </w:rPr>
      </w:pPr>
      <w:r>
        <w:t xml:space="preserve">AC converts ATP </w:t>
      </w:r>
      <w:r>
        <w:sym w:font="Wingdings" w:char="F0E0"/>
      </w:r>
      <w:r>
        <w:t xml:space="preserve"> cAMP</w:t>
      </w:r>
    </w:p>
    <w:p w14:paraId="44F851D5" w14:textId="77777777" w:rsidR="00016F59" w:rsidRPr="00016F59" w:rsidRDefault="00016F59" w:rsidP="00016F59">
      <w:pPr>
        <w:pStyle w:val="ListParagraph"/>
        <w:numPr>
          <w:ilvl w:val="2"/>
          <w:numId w:val="4"/>
        </w:numPr>
        <w:spacing w:before="240"/>
        <w:rPr>
          <w:b/>
        </w:rPr>
      </w:pPr>
      <w:r>
        <w:t>cAMP activates cAMP-dependent protein kinase (R2C2= PKA)</w:t>
      </w:r>
    </w:p>
    <w:p w14:paraId="056834B2" w14:textId="77777777" w:rsidR="00016F59" w:rsidRPr="00016F59" w:rsidRDefault="00016F59" w:rsidP="00016F59">
      <w:pPr>
        <w:pStyle w:val="ListParagraph"/>
        <w:numPr>
          <w:ilvl w:val="2"/>
          <w:numId w:val="4"/>
        </w:numPr>
        <w:spacing w:before="240"/>
        <w:rPr>
          <w:b/>
        </w:rPr>
      </w:pPr>
      <w:r>
        <w:t xml:space="preserve">PKA is a tetramer with 2 cAMP binding chains and 2 catalytic chains </w:t>
      </w:r>
    </w:p>
    <w:p w14:paraId="09BA3BC0" w14:textId="77777777" w:rsidR="00016F59" w:rsidRPr="00016F59" w:rsidRDefault="00016F59" w:rsidP="00016F59">
      <w:pPr>
        <w:pStyle w:val="ListParagraph"/>
        <w:numPr>
          <w:ilvl w:val="2"/>
          <w:numId w:val="4"/>
        </w:numPr>
        <w:spacing w:before="240"/>
        <w:rPr>
          <w:b/>
        </w:rPr>
      </w:pPr>
      <w:r>
        <w:t>When 2 cAMP bind PKA it releases the 2 catalytic subunits which go and phosphorylate substrates (usually enzymes) to produce a response</w:t>
      </w:r>
    </w:p>
    <w:p w14:paraId="4892F93C" w14:textId="77777777" w:rsidR="00016F59" w:rsidRPr="00016F59" w:rsidRDefault="00016F59" w:rsidP="00016F59">
      <w:pPr>
        <w:pStyle w:val="ListParagraph"/>
        <w:numPr>
          <w:ilvl w:val="3"/>
          <w:numId w:val="4"/>
        </w:numPr>
        <w:spacing w:before="240"/>
        <w:rPr>
          <w:b/>
        </w:rPr>
      </w:pPr>
      <w:r>
        <w:t xml:space="preserve">With Epinephrine induced breakdown of live and muscle glycogen the activated PKA phosphorylates phosphorylase kinase to activate it and that then goes to activate glycogen phosphorylase which converts glycogen to glucose-1-phosphate which can enter glycolysis </w:t>
      </w:r>
    </w:p>
    <w:p w14:paraId="49704D63" w14:textId="77777777" w:rsidR="00016F59" w:rsidRPr="00016F59" w:rsidRDefault="00016F59" w:rsidP="00016F59">
      <w:pPr>
        <w:pStyle w:val="ListParagraph"/>
        <w:numPr>
          <w:ilvl w:val="3"/>
          <w:numId w:val="4"/>
        </w:numPr>
        <w:spacing w:before="240"/>
        <w:rPr>
          <w:b/>
        </w:rPr>
      </w:pPr>
      <w:r>
        <w:t xml:space="preserve">During this process activated PKA also phosphorylates the enzyme (glycogen synthase) needed for glycogen synthesis but in this case it </w:t>
      </w:r>
      <w:r>
        <w:rPr>
          <w:b/>
        </w:rPr>
        <w:t>inactivates</w:t>
      </w:r>
      <w:r>
        <w:t xml:space="preserve"> it. </w:t>
      </w:r>
    </w:p>
    <w:p w14:paraId="74559997" w14:textId="77777777" w:rsidR="00016F59" w:rsidRPr="00C82A5B" w:rsidRDefault="00016F59" w:rsidP="00016F59">
      <w:pPr>
        <w:pStyle w:val="ListParagraph"/>
        <w:numPr>
          <w:ilvl w:val="2"/>
          <w:numId w:val="4"/>
        </w:numPr>
        <w:spacing w:before="240"/>
        <w:rPr>
          <w:b/>
        </w:rPr>
      </w:pPr>
      <w:r>
        <w:t>To regulate—dephosphorylation of substrates by phosphatases OR degradation of cAMP by phosphodiesterase (PDE) into 5’-AMP</w:t>
      </w:r>
    </w:p>
    <w:p w14:paraId="12F232C4" w14:textId="77777777" w:rsidR="00C82A5B" w:rsidRPr="00C82A5B" w:rsidRDefault="00C82A5B" w:rsidP="00C82A5B">
      <w:pPr>
        <w:pStyle w:val="ListParagraph"/>
        <w:numPr>
          <w:ilvl w:val="1"/>
          <w:numId w:val="4"/>
        </w:numPr>
        <w:spacing w:before="240"/>
        <w:rPr>
          <w:b/>
        </w:rPr>
      </w:pPr>
      <w:r>
        <w:rPr>
          <w:b/>
          <w:noProof/>
          <w:lang w:eastAsia="en-US"/>
        </w:rPr>
        <w:lastRenderedPageBreak/>
        <w:drawing>
          <wp:anchor distT="0" distB="0" distL="114300" distR="114300" simplePos="0" relativeHeight="251659264" behindDoc="0" locked="0" layoutInCell="1" allowOverlap="1" wp14:anchorId="0267CA53" wp14:editId="62C97E82">
            <wp:simplePos x="0" y="0"/>
            <wp:positionH relativeFrom="column">
              <wp:posOffset>3886200</wp:posOffset>
            </wp:positionH>
            <wp:positionV relativeFrom="paragraph">
              <wp:posOffset>-114300</wp:posOffset>
            </wp:positionV>
            <wp:extent cx="2833370" cy="1524000"/>
            <wp:effectExtent l="0" t="0" r="11430" b="0"/>
            <wp:wrapSquare wrapText="bothSides"/>
            <wp:docPr id="2" name="Picture 2" descr="Macintosh HD:Users:elisafuray:Desktop:Screen Shot 2012-09-06 at 11.53.4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2-09-06 at 11.53.48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337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Ca++/Phosphoinositide Signal Pathway </w:t>
      </w:r>
    </w:p>
    <w:p w14:paraId="709234E2" w14:textId="77777777" w:rsidR="00C82A5B" w:rsidRPr="00C82A5B" w:rsidRDefault="00C82A5B" w:rsidP="00C82A5B">
      <w:pPr>
        <w:pStyle w:val="ListParagraph"/>
        <w:numPr>
          <w:ilvl w:val="2"/>
          <w:numId w:val="4"/>
        </w:numPr>
        <w:spacing w:before="240"/>
        <w:rPr>
          <w:b/>
        </w:rPr>
      </w:pPr>
      <w:r>
        <w:t>Produces Ca++, IP3, DAG</w:t>
      </w:r>
    </w:p>
    <w:p w14:paraId="3403BE55" w14:textId="77777777" w:rsidR="00C82A5B" w:rsidRPr="00C82A5B" w:rsidRDefault="00C82A5B" w:rsidP="00C82A5B">
      <w:pPr>
        <w:pStyle w:val="ListParagraph"/>
        <w:numPr>
          <w:ilvl w:val="2"/>
          <w:numId w:val="4"/>
        </w:numPr>
        <w:spacing w:before="240"/>
        <w:rPr>
          <w:b/>
        </w:rPr>
      </w:pPr>
      <w:r>
        <w:t>This pathway is controlled by G</w:t>
      </w:r>
      <w:r>
        <w:rPr>
          <w:vertAlign w:val="subscript"/>
        </w:rPr>
        <w:t>q</w:t>
      </w:r>
      <w:r>
        <w:t xml:space="preserve"> (G protein)</w:t>
      </w:r>
    </w:p>
    <w:p w14:paraId="0EA9A304" w14:textId="77777777" w:rsidR="00C82A5B" w:rsidRPr="00C82A5B" w:rsidRDefault="00C82A5B" w:rsidP="00C82A5B">
      <w:pPr>
        <w:pStyle w:val="ListParagraph"/>
        <w:numPr>
          <w:ilvl w:val="3"/>
          <w:numId w:val="4"/>
        </w:numPr>
        <w:spacing w:before="240"/>
        <w:rPr>
          <w:b/>
        </w:rPr>
      </w:pPr>
      <w:r>
        <w:t>Structure is similar to G</w:t>
      </w:r>
      <w:r>
        <w:rPr>
          <w:vertAlign w:val="subscript"/>
        </w:rPr>
        <w:t>s</w:t>
      </w:r>
      <w:r>
        <w:t xml:space="preserve">-- </w:t>
      </w:r>
      <w:r>
        <w:sym w:font="Symbol" w:char="F061"/>
      </w:r>
      <w:r>
        <w:t xml:space="preserve">q interacts with receptor and activates effector enzymes while </w:t>
      </w:r>
      <w:r>
        <w:sym w:font="Symbol" w:char="F062"/>
      </w:r>
      <w:r>
        <w:t>/ γ dimer are used to anchor the complex to the membrane</w:t>
      </w:r>
    </w:p>
    <w:p w14:paraId="1CDF85A8" w14:textId="77777777" w:rsidR="00C82A5B" w:rsidRPr="00C82A5B" w:rsidRDefault="00C82A5B" w:rsidP="00C82A5B">
      <w:pPr>
        <w:pStyle w:val="ListParagraph"/>
        <w:numPr>
          <w:ilvl w:val="2"/>
          <w:numId w:val="4"/>
        </w:numPr>
        <w:spacing w:before="240"/>
        <w:rPr>
          <w:b/>
        </w:rPr>
      </w:pPr>
      <w:r>
        <w:t>GTP-Gq activates phospholipase C (PLC)</w:t>
      </w:r>
    </w:p>
    <w:p w14:paraId="46173029" w14:textId="77777777" w:rsidR="00C82A5B" w:rsidRPr="00C82A5B" w:rsidRDefault="00C82A5B" w:rsidP="00C82A5B">
      <w:pPr>
        <w:pStyle w:val="ListParagraph"/>
        <w:numPr>
          <w:ilvl w:val="2"/>
          <w:numId w:val="4"/>
        </w:numPr>
        <w:spacing w:before="240"/>
        <w:rPr>
          <w:b/>
        </w:rPr>
      </w:pPr>
      <w:r>
        <w:t xml:space="preserve">PLC cleaves PIP2 to yield DAG (lipophilic) and IP3 (hydrophilic) </w:t>
      </w:r>
    </w:p>
    <w:p w14:paraId="029F5C3B" w14:textId="77777777" w:rsidR="00C82A5B" w:rsidRPr="008F71A3" w:rsidRDefault="00C82A5B" w:rsidP="008F71A3">
      <w:pPr>
        <w:pStyle w:val="ListParagraph"/>
        <w:numPr>
          <w:ilvl w:val="2"/>
          <w:numId w:val="4"/>
        </w:numPr>
        <w:spacing w:before="240"/>
        <w:rPr>
          <w:b/>
        </w:rPr>
      </w:pPr>
      <w:r>
        <w:t>DAG stays in PM to activate PKC leading to an intracellular phosphorylation cascade</w:t>
      </w:r>
    </w:p>
    <w:p w14:paraId="36A1F3EA" w14:textId="77777777" w:rsidR="008F71A3" w:rsidRPr="00C82A5B" w:rsidRDefault="008F71A3" w:rsidP="008F71A3">
      <w:pPr>
        <w:pStyle w:val="ListParagraph"/>
        <w:numPr>
          <w:ilvl w:val="3"/>
          <w:numId w:val="4"/>
        </w:numPr>
        <w:spacing w:before="240"/>
        <w:rPr>
          <w:b/>
        </w:rPr>
      </w:pPr>
      <w:r w:rsidRPr="008F71A3">
        <w:rPr>
          <w:b/>
        </w:rPr>
        <w:t>Phorbol esters</w:t>
      </w:r>
      <w:r>
        <w:t xml:space="preserve"> mimic DAG</w:t>
      </w:r>
    </w:p>
    <w:p w14:paraId="7E171F7D" w14:textId="77777777" w:rsidR="00C82A5B" w:rsidRPr="008F71A3" w:rsidRDefault="00C82A5B" w:rsidP="008F71A3">
      <w:pPr>
        <w:pStyle w:val="ListParagraph"/>
        <w:numPr>
          <w:ilvl w:val="2"/>
          <w:numId w:val="4"/>
        </w:numPr>
        <w:spacing w:before="240"/>
        <w:rPr>
          <w:b/>
        </w:rPr>
      </w:pPr>
      <w:r>
        <w:t>IP3 moves to cytoplasm to trigger Ca++ release from intracellular stores leading to Ca++/calmodulin cascade</w:t>
      </w:r>
    </w:p>
    <w:p w14:paraId="581FFA31" w14:textId="77777777" w:rsidR="008F71A3" w:rsidRPr="008F71A3" w:rsidRDefault="008F71A3" w:rsidP="008F71A3">
      <w:pPr>
        <w:pStyle w:val="ListParagraph"/>
        <w:numPr>
          <w:ilvl w:val="3"/>
          <w:numId w:val="4"/>
        </w:numPr>
        <w:spacing w:before="240"/>
        <w:rPr>
          <w:b/>
        </w:rPr>
      </w:pPr>
      <w:r w:rsidRPr="008F71A3">
        <w:rPr>
          <w:b/>
        </w:rPr>
        <w:t>Calcium ionophores (Ionomycin</w:t>
      </w:r>
      <w:r>
        <w:t>) mimic IP3</w:t>
      </w:r>
    </w:p>
    <w:p w14:paraId="5DCE0656" w14:textId="77777777" w:rsidR="00BF4235" w:rsidRPr="00BF4235" w:rsidRDefault="008F71A3" w:rsidP="008F71A3">
      <w:pPr>
        <w:pStyle w:val="ListParagraph"/>
        <w:numPr>
          <w:ilvl w:val="2"/>
          <w:numId w:val="4"/>
        </w:numPr>
        <w:spacing w:before="240"/>
        <w:rPr>
          <w:b/>
        </w:rPr>
      </w:pPr>
      <w:r>
        <w:t>Ca++ binds calmodulin (CaM) which regulates multiples enzymes and protein</w:t>
      </w:r>
      <w:r w:rsidR="00BF4235">
        <w:t>s:</w:t>
      </w:r>
    </w:p>
    <w:p w14:paraId="43D5F798" w14:textId="77777777" w:rsidR="008F71A3" w:rsidRPr="00BF4235" w:rsidRDefault="008F71A3" w:rsidP="00BF4235">
      <w:pPr>
        <w:pStyle w:val="ListParagraph"/>
        <w:numPr>
          <w:ilvl w:val="3"/>
          <w:numId w:val="4"/>
        </w:numPr>
        <w:spacing w:before="240"/>
        <w:rPr>
          <w:b/>
        </w:rPr>
      </w:pPr>
      <w:r>
        <w:t>MLCK</w:t>
      </w:r>
      <w:r w:rsidR="00BF4235">
        <w:t xml:space="preserve"> (phosphorylates myosin causing interaction with actin and muscle contraction—ACh induction of SM contraction)</w:t>
      </w:r>
    </w:p>
    <w:p w14:paraId="028860B5" w14:textId="77777777" w:rsidR="00BF4235" w:rsidRPr="00016F59" w:rsidRDefault="00BF4235" w:rsidP="00BF4235">
      <w:pPr>
        <w:pStyle w:val="ListParagraph"/>
        <w:numPr>
          <w:ilvl w:val="3"/>
          <w:numId w:val="4"/>
        </w:numPr>
        <w:spacing w:before="240"/>
        <w:rPr>
          <w:b/>
        </w:rPr>
      </w:pPr>
      <w:r>
        <w:t>NO synthase (NOS)—produces NO causing relation of vascular SM and vasodilation (ACh action at vascular endothelium)</w:t>
      </w:r>
    </w:p>
    <w:p w14:paraId="44F2B51A" w14:textId="77777777" w:rsidR="00CB257C" w:rsidRDefault="00CB257C" w:rsidP="00CB257C">
      <w:pPr>
        <w:pStyle w:val="ListParagraph"/>
        <w:numPr>
          <w:ilvl w:val="0"/>
          <w:numId w:val="4"/>
        </w:numPr>
        <w:rPr>
          <w:b/>
        </w:rPr>
      </w:pPr>
      <w:r w:rsidRPr="00CB257C">
        <w:rPr>
          <w:b/>
        </w:rPr>
        <w:t xml:space="preserve">Be able to identify the different types of adrenergic and cholinergic G- protein signaling pathways, with an emphasis on Receptor Type, G- protein subclass, and 2nd Messengers produced. </w:t>
      </w:r>
    </w:p>
    <w:p w14:paraId="2E1A8CE0" w14:textId="77777777" w:rsidR="007351C5" w:rsidRPr="007351C5" w:rsidRDefault="007351C5" w:rsidP="00BF4235">
      <w:pPr>
        <w:pStyle w:val="ListParagraph"/>
        <w:numPr>
          <w:ilvl w:val="1"/>
          <w:numId w:val="4"/>
        </w:numPr>
        <w:rPr>
          <w:b/>
        </w:rPr>
      </w:pPr>
      <w:r>
        <w:t>Protein G-receptors of the CNS</w:t>
      </w:r>
    </w:p>
    <w:p w14:paraId="4B9B4378" w14:textId="77777777" w:rsidR="00BF4235" w:rsidRPr="00BF4235" w:rsidRDefault="00BF4235" w:rsidP="007351C5">
      <w:pPr>
        <w:pStyle w:val="ListParagraph"/>
        <w:numPr>
          <w:ilvl w:val="2"/>
          <w:numId w:val="4"/>
        </w:numPr>
        <w:rPr>
          <w:b/>
        </w:rPr>
      </w:pPr>
      <w:r>
        <w:t>Adrenergic = epinephrine/norepinephrine</w:t>
      </w:r>
    </w:p>
    <w:p w14:paraId="1E78211F" w14:textId="77777777" w:rsidR="00BF4235" w:rsidRPr="007351C5" w:rsidRDefault="00BF4235" w:rsidP="007351C5">
      <w:pPr>
        <w:pStyle w:val="ListParagraph"/>
        <w:numPr>
          <w:ilvl w:val="2"/>
          <w:numId w:val="4"/>
        </w:numPr>
        <w:rPr>
          <w:b/>
        </w:rPr>
      </w:pPr>
      <w:r>
        <w:t xml:space="preserve">Cholinergic= acetylcholine </w:t>
      </w:r>
    </w:p>
    <w:p w14:paraId="019B6387" w14:textId="77777777" w:rsidR="007351C5" w:rsidRDefault="007351C5" w:rsidP="007351C5">
      <w:pPr>
        <w:rPr>
          <w:b/>
        </w:rPr>
      </w:pPr>
      <w:r>
        <w:rPr>
          <w:noProof/>
          <w:lang w:eastAsia="en-US"/>
        </w:rPr>
        <w:drawing>
          <wp:inline distT="0" distB="0" distL="0" distR="0" wp14:anchorId="67072F72" wp14:editId="4B877A0C">
            <wp:extent cx="3543300" cy="2539366"/>
            <wp:effectExtent l="0" t="0" r="0" b="635"/>
            <wp:docPr id="3" name="Picture 3" descr="Macintosh HD:Users:elisafuray:Desktop:Screen Shot 2012-09-06 at 12.18.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isafuray:Desktop:Screen Shot 2012-09-06 at 12.18.32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4551" cy="2540263"/>
                    </a:xfrm>
                    <a:prstGeom prst="rect">
                      <a:avLst/>
                    </a:prstGeom>
                    <a:noFill/>
                    <a:ln>
                      <a:noFill/>
                    </a:ln>
                  </pic:spPr>
                </pic:pic>
              </a:graphicData>
            </a:graphic>
          </wp:inline>
        </w:drawing>
      </w:r>
      <w:r>
        <w:rPr>
          <w:noProof/>
          <w:lang w:eastAsia="en-US"/>
        </w:rPr>
        <w:drawing>
          <wp:inline distT="0" distB="0" distL="0" distR="0" wp14:anchorId="2E5654C8" wp14:editId="3805F2EB">
            <wp:extent cx="3293498" cy="2652346"/>
            <wp:effectExtent l="0" t="0" r="8890" b="0"/>
            <wp:docPr id="4" name="Picture 4" descr="Macintosh HD:Users:elisafuray:Desktop:Screen Shot 2012-09-06 at 12.20.2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lisafuray:Desktop:Screen Shot 2012-09-06 at 12.20.21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3626" cy="2652449"/>
                    </a:xfrm>
                    <a:prstGeom prst="rect">
                      <a:avLst/>
                    </a:prstGeom>
                    <a:noFill/>
                    <a:ln>
                      <a:noFill/>
                    </a:ln>
                  </pic:spPr>
                </pic:pic>
              </a:graphicData>
            </a:graphic>
          </wp:inline>
        </w:drawing>
      </w:r>
    </w:p>
    <w:p w14:paraId="4145ED89" w14:textId="77777777" w:rsidR="007351C5" w:rsidRPr="007351C5" w:rsidRDefault="007351C5" w:rsidP="007351C5">
      <w:pPr>
        <w:rPr>
          <w:b/>
        </w:rPr>
      </w:pPr>
    </w:p>
    <w:p w14:paraId="0B2A9392" w14:textId="77777777" w:rsidR="00A57941" w:rsidRDefault="00A57941" w:rsidP="00A57941">
      <w:pPr>
        <w:rPr>
          <w:b/>
        </w:rPr>
      </w:pPr>
    </w:p>
    <w:p w14:paraId="78D398BB" w14:textId="77777777" w:rsidR="00A57941" w:rsidRDefault="00A57941" w:rsidP="00A57941">
      <w:pPr>
        <w:rPr>
          <w:b/>
        </w:rPr>
      </w:pPr>
    </w:p>
    <w:p w14:paraId="689726FB" w14:textId="77777777" w:rsidR="00A57941" w:rsidRDefault="00A57941" w:rsidP="00A57941">
      <w:pPr>
        <w:rPr>
          <w:b/>
        </w:rPr>
      </w:pPr>
    </w:p>
    <w:p w14:paraId="09BF5E80" w14:textId="77777777" w:rsidR="00A57941" w:rsidRDefault="00A57941" w:rsidP="00A57941">
      <w:pPr>
        <w:rPr>
          <w:b/>
        </w:rPr>
      </w:pPr>
    </w:p>
    <w:p w14:paraId="0D991CE2" w14:textId="77777777" w:rsidR="00A57941" w:rsidRDefault="00A57941" w:rsidP="00A57941">
      <w:pPr>
        <w:rPr>
          <w:b/>
        </w:rPr>
      </w:pPr>
    </w:p>
    <w:p w14:paraId="45F5CF69" w14:textId="77777777" w:rsidR="00A57941" w:rsidRDefault="00A57941" w:rsidP="00A57941">
      <w:pPr>
        <w:rPr>
          <w:b/>
        </w:rPr>
      </w:pPr>
    </w:p>
    <w:p w14:paraId="0222C9A9" w14:textId="77777777" w:rsidR="00A57941" w:rsidRDefault="00A57941" w:rsidP="00A57941">
      <w:pPr>
        <w:rPr>
          <w:b/>
        </w:rPr>
      </w:pPr>
    </w:p>
    <w:p w14:paraId="0B9F1C0F" w14:textId="77777777" w:rsidR="00A57941" w:rsidRDefault="00A57941" w:rsidP="00A57941">
      <w:pPr>
        <w:rPr>
          <w:b/>
        </w:rPr>
      </w:pPr>
    </w:p>
    <w:p w14:paraId="72041FC0" w14:textId="77777777" w:rsidR="00A57941" w:rsidRDefault="00A57941" w:rsidP="00A57941">
      <w:pPr>
        <w:rPr>
          <w:b/>
        </w:rPr>
      </w:pPr>
    </w:p>
    <w:p w14:paraId="2342F158" w14:textId="77777777" w:rsidR="00A57941" w:rsidRDefault="00A57941" w:rsidP="00A57941">
      <w:pPr>
        <w:rPr>
          <w:b/>
        </w:rPr>
      </w:pPr>
    </w:p>
    <w:p w14:paraId="5A317730" w14:textId="77777777" w:rsidR="00A57941" w:rsidRDefault="00A57941" w:rsidP="00A57941">
      <w:pPr>
        <w:rPr>
          <w:b/>
        </w:rPr>
      </w:pPr>
    </w:p>
    <w:p w14:paraId="36B64B73" w14:textId="77777777" w:rsidR="00A57941" w:rsidRDefault="00A57941" w:rsidP="00A57941">
      <w:pPr>
        <w:rPr>
          <w:b/>
        </w:rPr>
      </w:pPr>
    </w:p>
    <w:p w14:paraId="0A793A8B" w14:textId="77777777" w:rsidR="00A57941" w:rsidRDefault="00A57941" w:rsidP="00A57941">
      <w:pPr>
        <w:rPr>
          <w:b/>
        </w:rPr>
      </w:pPr>
    </w:p>
    <w:p w14:paraId="67C7B013" w14:textId="77777777" w:rsidR="00A57941" w:rsidRPr="00A57941" w:rsidRDefault="00A57941" w:rsidP="00A57941">
      <w:pPr>
        <w:rPr>
          <w:b/>
        </w:rPr>
      </w:pPr>
    </w:p>
    <w:p w14:paraId="32B68327" w14:textId="05412B6E" w:rsidR="00CB257C" w:rsidRPr="00A57941" w:rsidRDefault="00CB257C" w:rsidP="00A57941">
      <w:pPr>
        <w:pStyle w:val="ListParagraph"/>
        <w:numPr>
          <w:ilvl w:val="0"/>
          <w:numId w:val="4"/>
        </w:numPr>
        <w:rPr>
          <w:b/>
        </w:rPr>
      </w:pPr>
      <w:r w:rsidRPr="00A57941">
        <w:rPr>
          <w:b/>
        </w:rPr>
        <w:t xml:space="preserve">Know mechanism of nitric oxide signaling and the action for </w:t>
      </w:r>
      <w:r w:rsidR="00095A1E" w:rsidRPr="00A57941">
        <w:rPr>
          <w:b/>
        </w:rPr>
        <w:t>Sildenafil</w:t>
      </w:r>
      <w:r w:rsidRPr="00A57941">
        <w:rPr>
          <w:b/>
        </w:rPr>
        <w:t xml:space="preserve"> Citrate (Viagra). </w:t>
      </w:r>
    </w:p>
    <w:p w14:paraId="1ED24111" w14:textId="77777777" w:rsidR="00CB257C" w:rsidRDefault="007351C5" w:rsidP="00CB257C">
      <w:pPr>
        <w:pStyle w:val="ListParagraph"/>
        <w:numPr>
          <w:ilvl w:val="1"/>
          <w:numId w:val="4"/>
        </w:numPr>
        <w:rPr>
          <w:b/>
        </w:rPr>
      </w:pPr>
      <w:r>
        <w:rPr>
          <w:b/>
          <w:noProof/>
          <w:lang w:eastAsia="en-US"/>
        </w:rPr>
        <w:drawing>
          <wp:inline distT="0" distB="0" distL="0" distR="0" wp14:anchorId="1B0E4132" wp14:editId="0CE7DC94">
            <wp:extent cx="2971800" cy="2221637"/>
            <wp:effectExtent l="0" t="0" r="0" b="0"/>
            <wp:docPr id="6" name="Picture 6" descr="Macintosh HD:Users:elisafuray:Desktop:Screen Shot 2012-09-06 at 12.23.2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lisafuray:Desktop:Screen Shot 2012-09-06 at 12.23.2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221637"/>
                    </a:xfrm>
                    <a:prstGeom prst="rect">
                      <a:avLst/>
                    </a:prstGeom>
                    <a:noFill/>
                    <a:ln>
                      <a:noFill/>
                    </a:ln>
                  </pic:spPr>
                </pic:pic>
              </a:graphicData>
            </a:graphic>
          </wp:inline>
        </w:drawing>
      </w:r>
    </w:p>
    <w:p w14:paraId="0316F11C" w14:textId="77777777" w:rsidR="00BA532F" w:rsidRPr="00BA532F" w:rsidRDefault="00BA532F" w:rsidP="00CB257C">
      <w:pPr>
        <w:pStyle w:val="ListParagraph"/>
        <w:numPr>
          <w:ilvl w:val="1"/>
          <w:numId w:val="4"/>
        </w:numPr>
        <w:rPr>
          <w:b/>
        </w:rPr>
      </w:pPr>
      <w:r>
        <w:t xml:space="preserve">NO signaling </w:t>
      </w:r>
    </w:p>
    <w:p w14:paraId="222C8109" w14:textId="77777777" w:rsidR="007351C5" w:rsidRPr="007351C5" w:rsidRDefault="007351C5" w:rsidP="00BA532F">
      <w:pPr>
        <w:pStyle w:val="ListParagraph"/>
        <w:numPr>
          <w:ilvl w:val="2"/>
          <w:numId w:val="4"/>
        </w:numPr>
        <w:rPr>
          <w:b/>
        </w:rPr>
      </w:pPr>
      <w:r>
        <w:t>NOS= Nitric Oxide Synthase</w:t>
      </w:r>
      <w:r>
        <w:sym w:font="Wingdings" w:char="F0E0"/>
      </w:r>
      <w:r>
        <w:t>a Ca++/CaM-dependent enzyme</w:t>
      </w:r>
    </w:p>
    <w:p w14:paraId="205F0327" w14:textId="1E0E142B" w:rsidR="007351C5" w:rsidRPr="007351C5" w:rsidRDefault="007351C5" w:rsidP="00BA532F">
      <w:pPr>
        <w:pStyle w:val="ListParagraph"/>
        <w:numPr>
          <w:ilvl w:val="2"/>
          <w:numId w:val="4"/>
        </w:numPr>
        <w:rPr>
          <w:b/>
        </w:rPr>
      </w:pPr>
      <w:r>
        <w:t xml:space="preserve">NO </w:t>
      </w:r>
      <w:r w:rsidR="00095A1E">
        <w:t>diffuses</w:t>
      </w:r>
      <w:r>
        <w:t xml:space="preserve"> from endothelium cells of BV’s to adjacent SM</w:t>
      </w:r>
    </w:p>
    <w:p w14:paraId="7808A138" w14:textId="77777777" w:rsidR="007351C5" w:rsidRPr="007351C5" w:rsidRDefault="007351C5" w:rsidP="00BA532F">
      <w:pPr>
        <w:pStyle w:val="ListParagraph"/>
        <w:numPr>
          <w:ilvl w:val="2"/>
          <w:numId w:val="4"/>
        </w:numPr>
        <w:rPr>
          <w:b/>
        </w:rPr>
      </w:pPr>
      <w:r>
        <w:t>NO activates soluble Guanylate Cyclase (sGC) elevating cGMP</w:t>
      </w:r>
    </w:p>
    <w:p w14:paraId="7E1DC811" w14:textId="77777777" w:rsidR="007351C5" w:rsidRPr="007351C5" w:rsidRDefault="007351C5" w:rsidP="00BA532F">
      <w:pPr>
        <w:pStyle w:val="ListParagraph"/>
        <w:numPr>
          <w:ilvl w:val="2"/>
          <w:numId w:val="4"/>
        </w:numPr>
        <w:rPr>
          <w:b/>
        </w:rPr>
      </w:pPr>
      <w:r>
        <w:t>cGMP causes dephosphorylation of myosin light chains, causing relaxation and vasodilation</w:t>
      </w:r>
    </w:p>
    <w:p w14:paraId="57913593" w14:textId="77777777" w:rsidR="007351C5" w:rsidRPr="007351C5" w:rsidRDefault="007351C5" w:rsidP="00BA532F">
      <w:pPr>
        <w:pStyle w:val="ListParagraph"/>
        <w:numPr>
          <w:ilvl w:val="2"/>
          <w:numId w:val="4"/>
        </w:numPr>
        <w:rPr>
          <w:b/>
        </w:rPr>
      </w:pPr>
      <w:r>
        <w:t>Nitrovasodilators (nitroglycerin) directly activates sGC</w:t>
      </w:r>
    </w:p>
    <w:p w14:paraId="78C13CEA" w14:textId="77777777" w:rsidR="007351C5" w:rsidRPr="00BA532F" w:rsidRDefault="007351C5" w:rsidP="00BA532F">
      <w:pPr>
        <w:pStyle w:val="ListParagraph"/>
        <w:numPr>
          <w:ilvl w:val="2"/>
          <w:numId w:val="4"/>
        </w:numPr>
        <w:rPr>
          <w:b/>
        </w:rPr>
      </w:pPr>
      <w:r>
        <w:t xml:space="preserve">PDE blocks response by converting cGMP </w:t>
      </w:r>
      <w:r>
        <w:sym w:font="Wingdings" w:char="F0E0"/>
      </w:r>
      <w:r>
        <w:t xml:space="preserve"> inactive 5’GMP</w:t>
      </w:r>
    </w:p>
    <w:p w14:paraId="284AC828" w14:textId="359C0FFE" w:rsidR="00BA532F" w:rsidRDefault="00BA532F" w:rsidP="00BA532F">
      <w:pPr>
        <w:pStyle w:val="ListParagraph"/>
        <w:numPr>
          <w:ilvl w:val="1"/>
          <w:numId w:val="4"/>
        </w:numPr>
      </w:pPr>
      <w:r w:rsidRPr="00BA532F">
        <w:t xml:space="preserve">Action for </w:t>
      </w:r>
      <w:r w:rsidR="00095A1E" w:rsidRPr="00BA532F">
        <w:t>Sildenafil</w:t>
      </w:r>
      <w:r w:rsidRPr="00BA532F">
        <w:t xml:space="preserve"> Citrate (Viagra)</w:t>
      </w:r>
    </w:p>
    <w:p w14:paraId="57ED76C7" w14:textId="77777777" w:rsidR="00BA532F" w:rsidRDefault="00BA532F" w:rsidP="00BA532F">
      <w:pPr>
        <w:pStyle w:val="ListParagraph"/>
        <w:numPr>
          <w:ilvl w:val="2"/>
          <w:numId w:val="4"/>
        </w:numPr>
      </w:pPr>
      <w:r>
        <w:t>PDE5 is the major PDE of the corpora cavernosa of the male genitals</w:t>
      </w:r>
    </w:p>
    <w:p w14:paraId="4BF29EBD" w14:textId="77777777" w:rsidR="00BA532F" w:rsidRDefault="002409CE" w:rsidP="00BA532F">
      <w:pPr>
        <w:pStyle w:val="ListParagraph"/>
        <w:numPr>
          <w:ilvl w:val="3"/>
          <w:numId w:val="4"/>
        </w:numPr>
      </w:pPr>
      <w:r>
        <w:t xml:space="preserve">Sildenafil citrate (Viagra) is a potent selective inhibitor of PDE5 which degrades cGMP in the corpus cavernosum – Viagra prevents this degradation of cGMP thus preventing relaxation of SM (vasodilation) of helicine arteries which causes an erection to last longer </w:t>
      </w:r>
    </w:p>
    <w:p w14:paraId="35C08876" w14:textId="77777777" w:rsidR="00BA532F" w:rsidRDefault="00BA532F" w:rsidP="00BA532F">
      <w:pPr>
        <w:pStyle w:val="ListParagraph"/>
        <w:numPr>
          <w:ilvl w:val="2"/>
          <w:numId w:val="4"/>
        </w:numPr>
      </w:pPr>
      <w:r>
        <w:t>PDE3 is the major PDE of the human heart</w:t>
      </w:r>
    </w:p>
    <w:p w14:paraId="363FDB81" w14:textId="77777777" w:rsidR="00BA532F" w:rsidRPr="00BA532F" w:rsidRDefault="00BA532F" w:rsidP="00BA532F">
      <w:pPr>
        <w:pStyle w:val="ListParagraph"/>
        <w:numPr>
          <w:ilvl w:val="2"/>
          <w:numId w:val="4"/>
        </w:numPr>
      </w:pPr>
      <w:r>
        <w:t xml:space="preserve">PDE6 is major isoenzyme of the retina (only a 10 fold selectivity for PDE5 over PDE6) </w:t>
      </w:r>
    </w:p>
    <w:p w14:paraId="4AD4A606" w14:textId="77777777" w:rsidR="00CB257C" w:rsidRDefault="00CB257C" w:rsidP="00CB257C">
      <w:pPr>
        <w:pStyle w:val="ListParagraph"/>
        <w:numPr>
          <w:ilvl w:val="0"/>
          <w:numId w:val="4"/>
        </w:numPr>
        <w:rPr>
          <w:b/>
        </w:rPr>
      </w:pPr>
      <w:r w:rsidRPr="00CB257C">
        <w:rPr>
          <w:b/>
        </w:rPr>
        <w:t xml:space="preserve">Know major steps of nuclear receptor signaling </w:t>
      </w:r>
    </w:p>
    <w:p w14:paraId="5AF21CEE" w14:textId="77777777" w:rsidR="00CB257C" w:rsidRPr="00372E8F" w:rsidRDefault="002409CE" w:rsidP="00CB257C">
      <w:pPr>
        <w:pStyle w:val="ListParagraph"/>
        <w:numPr>
          <w:ilvl w:val="1"/>
          <w:numId w:val="4"/>
        </w:numPr>
        <w:rPr>
          <w:b/>
        </w:rPr>
      </w:pPr>
      <w:r>
        <w:t>Nuclear receptor ligands—derivatives of cholesterol, aromatic amino acids or FA</w:t>
      </w:r>
    </w:p>
    <w:p w14:paraId="154CADC1" w14:textId="77777777" w:rsidR="00372E8F" w:rsidRPr="002409CE" w:rsidRDefault="00372E8F" w:rsidP="00372E8F">
      <w:pPr>
        <w:pStyle w:val="ListParagraph"/>
        <w:numPr>
          <w:ilvl w:val="2"/>
          <w:numId w:val="4"/>
        </w:numPr>
        <w:rPr>
          <w:b/>
        </w:rPr>
      </w:pPr>
      <w:r>
        <w:t xml:space="preserve">Human genome contains 48 Nuclear Receptor Genes </w:t>
      </w:r>
    </w:p>
    <w:p w14:paraId="39B2900B" w14:textId="77777777" w:rsidR="002409CE" w:rsidRPr="002409CE" w:rsidRDefault="002409CE" w:rsidP="00CB257C">
      <w:pPr>
        <w:pStyle w:val="ListParagraph"/>
        <w:numPr>
          <w:ilvl w:val="1"/>
          <w:numId w:val="4"/>
        </w:numPr>
        <w:rPr>
          <w:b/>
        </w:rPr>
      </w:pPr>
      <w:r>
        <w:t>Major Steps (2)</w:t>
      </w:r>
    </w:p>
    <w:p w14:paraId="124CC20D" w14:textId="77777777" w:rsidR="002409CE" w:rsidRPr="00372E8F" w:rsidRDefault="002409CE" w:rsidP="002409CE">
      <w:pPr>
        <w:pStyle w:val="ListParagraph"/>
        <w:numPr>
          <w:ilvl w:val="2"/>
          <w:numId w:val="4"/>
        </w:numPr>
        <w:rPr>
          <w:b/>
        </w:rPr>
      </w:pPr>
      <w:r>
        <w:t>Ligand binds receptor which recruits the steroid receptor co-activator complex (CoA) containing enzymes with histone acetyl transferase (HAT) activity—acetylates (A) histones</w:t>
      </w:r>
    </w:p>
    <w:p w14:paraId="25BD2E36" w14:textId="08B94C4D" w:rsidR="00372E8F" w:rsidRPr="00372E8F" w:rsidRDefault="00372E8F" w:rsidP="00372E8F">
      <w:pPr>
        <w:pStyle w:val="ListParagraph"/>
        <w:numPr>
          <w:ilvl w:val="3"/>
          <w:numId w:val="4"/>
        </w:numPr>
        <w:rPr>
          <w:b/>
        </w:rPr>
      </w:pPr>
      <w:r>
        <w:t>Steroid/</w:t>
      </w:r>
      <w:r w:rsidR="00095A1E">
        <w:t>Thyroid</w:t>
      </w:r>
      <w:r>
        <w:t xml:space="preserve"> Receptor Superfamily</w:t>
      </w:r>
    </w:p>
    <w:p w14:paraId="65A29E03" w14:textId="77777777" w:rsidR="00372E8F" w:rsidRPr="00372E8F" w:rsidRDefault="00372E8F" w:rsidP="00372E8F">
      <w:pPr>
        <w:pStyle w:val="ListParagraph"/>
        <w:numPr>
          <w:ilvl w:val="4"/>
          <w:numId w:val="4"/>
        </w:numPr>
        <w:rPr>
          <w:b/>
        </w:rPr>
      </w:pPr>
      <w:r>
        <w:t xml:space="preserve">Has transcription activation domain (promotes activity by DNA polymerase), a DNA binding domain, Ligand binding domain (site of high selectivity binding by steroid hormones) </w:t>
      </w:r>
    </w:p>
    <w:p w14:paraId="2A94D579" w14:textId="77777777" w:rsidR="002409CE" w:rsidRPr="00CB257C" w:rsidRDefault="002409CE" w:rsidP="002409CE">
      <w:pPr>
        <w:pStyle w:val="ListParagraph"/>
        <w:numPr>
          <w:ilvl w:val="2"/>
          <w:numId w:val="4"/>
        </w:numPr>
        <w:rPr>
          <w:b/>
        </w:rPr>
      </w:pPr>
      <w:r>
        <w:t>Acetylation leads to unwinding of chromatin allowing binding by general TF’s (Pol II)</w:t>
      </w:r>
    </w:p>
    <w:p w14:paraId="2ACE4A84" w14:textId="77777777" w:rsidR="00CB257C" w:rsidRDefault="00CB257C" w:rsidP="00CB257C">
      <w:pPr>
        <w:pStyle w:val="ListParagraph"/>
        <w:numPr>
          <w:ilvl w:val="0"/>
          <w:numId w:val="4"/>
        </w:numPr>
        <w:rPr>
          <w:b/>
        </w:rPr>
      </w:pPr>
      <w:r w:rsidRPr="00CB257C">
        <w:rPr>
          <w:b/>
        </w:rPr>
        <w:t xml:space="preserve">Understand the concepts of Orphan Nuclear Receptors and Reverse Endocrinology </w:t>
      </w:r>
    </w:p>
    <w:p w14:paraId="470D6F56" w14:textId="77777777" w:rsidR="00CB257C" w:rsidRPr="00372E8F" w:rsidRDefault="00372E8F" w:rsidP="00CB257C">
      <w:pPr>
        <w:pStyle w:val="ListParagraph"/>
        <w:numPr>
          <w:ilvl w:val="1"/>
          <w:numId w:val="4"/>
        </w:numPr>
        <w:rPr>
          <w:b/>
        </w:rPr>
      </w:pPr>
      <w:r>
        <w:t>Orphan (Nuclear) Receptors</w:t>
      </w:r>
    </w:p>
    <w:p w14:paraId="697517B9" w14:textId="77777777" w:rsidR="00372E8F" w:rsidRPr="00372E8F" w:rsidRDefault="00372E8F" w:rsidP="00372E8F">
      <w:pPr>
        <w:pStyle w:val="ListParagraph"/>
        <w:numPr>
          <w:ilvl w:val="2"/>
          <w:numId w:val="4"/>
        </w:numPr>
        <w:rPr>
          <w:b/>
        </w:rPr>
      </w:pPr>
      <w:r w:rsidRPr="00372E8F">
        <w:t>an apparent receptor</w:t>
      </w:r>
      <w:r>
        <w:t xml:space="preserve"> </w:t>
      </w:r>
      <w:r w:rsidRPr="00372E8F">
        <w:t xml:space="preserve">that has a similar structure to other identified receptors but whose </w:t>
      </w:r>
      <w:r w:rsidRPr="008061B5">
        <w:t>endogenous</w:t>
      </w:r>
      <w:r w:rsidR="008061B5">
        <w:t xml:space="preserve"> </w:t>
      </w:r>
      <w:r w:rsidRPr="00372E8F">
        <w:t>ligand</w:t>
      </w:r>
      <w:r>
        <w:t xml:space="preserve"> </w:t>
      </w:r>
      <w:r w:rsidRPr="00372E8F">
        <w:t>has not yet been identified</w:t>
      </w:r>
    </w:p>
    <w:p w14:paraId="4C1BFA1C" w14:textId="77777777" w:rsidR="00372E8F" w:rsidRPr="008061B5" w:rsidRDefault="00372E8F" w:rsidP="00372E8F">
      <w:pPr>
        <w:pStyle w:val="ListParagraph"/>
        <w:numPr>
          <w:ilvl w:val="2"/>
          <w:numId w:val="4"/>
        </w:numPr>
        <w:rPr>
          <w:b/>
        </w:rPr>
      </w:pPr>
      <w:r>
        <w:t>Ex: EER1, EER2, HAP</w:t>
      </w:r>
    </w:p>
    <w:p w14:paraId="6856DF35" w14:textId="77777777" w:rsidR="008061B5" w:rsidRPr="008061B5" w:rsidRDefault="008061B5" w:rsidP="00372E8F">
      <w:pPr>
        <w:pStyle w:val="ListParagraph"/>
        <w:numPr>
          <w:ilvl w:val="2"/>
          <w:numId w:val="4"/>
        </w:numPr>
        <w:rPr>
          <w:b/>
        </w:rPr>
      </w:pPr>
      <w:r>
        <w:t>~30 have been discovered</w:t>
      </w:r>
    </w:p>
    <w:p w14:paraId="67BDE8B1" w14:textId="77777777" w:rsidR="008061B5" w:rsidRPr="009C7420" w:rsidRDefault="008061B5" w:rsidP="00372E8F">
      <w:pPr>
        <w:pStyle w:val="ListParagraph"/>
        <w:numPr>
          <w:ilvl w:val="2"/>
          <w:numId w:val="4"/>
        </w:numPr>
      </w:pPr>
      <w:r>
        <w:rPr>
          <w:bCs/>
        </w:rPr>
        <w:t xml:space="preserve">Orphan receptors </w:t>
      </w:r>
      <w:r w:rsidRPr="008061B5">
        <w:rPr>
          <w:bCs/>
        </w:rPr>
        <w:t>lack known ligands but that represent candidate receptors for new hormones. Recently, natural and synthetic ligands have been identified for several orphan receptors and used to dissect their biological roles. This “</w:t>
      </w:r>
      <w:r w:rsidRPr="008061B5">
        <w:rPr>
          <w:b/>
          <w:bCs/>
        </w:rPr>
        <w:t>reverse endocrinology</w:t>
      </w:r>
      <w:r w:rsidRPr="008061B5">
        <w:rPr>
          <w:bCs/>
        </w:rPr>
        <w:t>” strategy has resulted in the discovery of unanticipated nuclear signaling pathways for retinoids, fatty acids, eicosanoids, and steroids with important physiological and pharmacological ramifications.</w:t>
      </w:r>
    </w:p>
    <w:p w14:paraId="7B94B27A" w14:textId="77777777" w:rsidR="009C7420" w:rsidRDefault="009C7420" w:rsidP="009C7420">
      <w:pPr>
        <w:pStyle w:val="ListParagraph"/>
        <w:numPr>
          <w:ilvl w:val="1"/>
          <w:numId w:val="4"/>
        </w:numPr>
      </w:pPr>
      <w:r>
        <w:t>Recently discovered Orphan Receptor Ligands</w:t>
      </w:r>
    </w:p>
    <w:p w14:paraId="128FECE8" w14:textId="77777777" w:rsidR="009C7420" w:rsidRDefault="009C7420" w:rsidP="009C7420">
      <w:pPr>
        <w:pStyle w:val="ListParagraph"/>
        <w:numPr>
          <w:ilvl w:val="2"/>
          <w:numId w:val="4"/>
        </w:numPr>
      </w:pPr>
      <w:r>
        <w:t>Liver X Receptor (LXR (</w:t>
      </w:r>
      <w:r>
        <w:sym w:font="Symbol" w:char="F061"/>
      </w:r>
      <w:r>
        <w:t xml:space="preserve">, </w:t>
      </w:r>
      <w:r>
        <w:sym w:font="Symbol" w:char="F062"/>
      </w:r>
      <w:r>
        <w:t xml:space="preserve">))—the cholesterol sensor </w:t>
      </w:r>
    </w:p>
    <w:p w14:paraId="36803A0D" w14:textId="6595EDD4" w:rsidR="009C7420" w:rsidRDefault="009C7420" w:rsidP="009C7420">
      <w:pPr>
        <w:pStyle w:val="ListParagraph"/>
        <w:numPr>
          <w:ilvl w:val="3"/>
          <w:numId w:val="4"/>
        </w:numPr>
      </w:pPr>
      <w:r>
        <w:t xml:space="preserve">Expressed in metabolic tissues: liver, adipose, kidney, </w:t>
      </w:r>
      <w:r w:rsidR="00095A1E">
        <w:t>intestines</w:t>
      </w:r>
      <w:r>
        <w:t xml:space="preserve"> and macrophages</w:t>
      </w:r>
    </w:p>
    <w:p w14:paraId="703FE048" w14:textId="77777777" w:rsidR="009C7420" w:rsidRDefault="009C7420" w:rsidP="009C7420">
      <w:pPr>
        <w:pStyle w:val="ListParagraph"/>
        <w:numPr>
          <w:ilvl w:val="3"/>
          <w:numId w:val="4"/>
        </w:numPr>
      </w:pPr>
      <w:r>
        <w:t>Activated by cholesterol metabolites (oxysterols)</w:t>
      </w:r>
    </w:p>
    <w:p w14:paraId="5D8C2902" w14:textId="77777777" w:rsidR="009C7420" w:rsidRDefault="009C7420" w:rsidP="009C7420">
      <w:pPr>
        <w:pStyle w:val="ListParagraph"/>
        <w:numPr>
          <w:ilvl w:val="3"/>
          <w:numId w:val="4"/>
        </w:numPr>
      </w:pPr>
      <w:r>
        <w:t>Control cholesterol homeostasis</w:t>
      </w:r>
    </w:p>
    <w:p w14:paraId="650E1F7F" w14:textId="37C9121D" w:rsidR="009C7420" w:rsidRDefault="009C7420" w:rsidP="009C7420">
      <w:pPr>
        <w:pStyle w:val="ListParagraph"/>
        <w:numPr>
          <w:ilvl w:val="4"/>
          <w:numId w:val="4"/>
        </w:numPr>
      </w:pPr>
      <w:r>
        <w:t xml:space="preserve">Transport, catabolism and </w:t>
      </w:r>
      <w:r w:rsidR="00095A1E">
        <w:t>excretion</w:t>
      </w:r>
      <w:r>
        <w:t xml:space="preserve"> of cholesterol</w:t>
      </w:r>
    </w:p>
    <w:p w14:paraId="69DB28F2" w14:textId="2A62A6E3" w:rsidR="009C7420" w:rsidRDefault="009C7420" w:rsidP="009C7420">
      <w:pPr>
        <w:pStyle w:val="ListParagraph"/>
        <w:numPr>
          <w:ilvl w:val="2"/>
          <w:numId w:val="4"/>
        </w:numPr>
      </w:pPr>
      <w:r>
        <w:t>FXR (</w:t>
      </w:r>
      <w:r w:rsidR="00095A1E">
        <w:t>Foresaid</w:t>
      </w:r>
      <w:r>
        <w:t xml:space="preserve"> X Receptor—the bile acid sensor)</w:t>
      </w:r>
    </w:p>
    <w:p w14:paraId="17BEB5A4" w14:textId="61C88F8A" w:rsidR="009C7420" w:rsidRDefault="009C7420" w:rsidP="009C7420">
      <w:pPr>
        <w:pStyle w:val="ListParagraph"/>
        <w:numPr>
          <w:ilvl w:val="3"/>
          <w:numId w:val="4"/>
        </w:numPr>
      </w:pPr>
      <w:r>
        <w:t xml:space="preserve">Expressed in live and </w:t>
      </w:r>
      <w:r w:rsidR="00095A1E">
        <w:t>intestine</w:t>
      </w:r>
    </w:p>
    <w:p w14:paraId="0A4B135F" w14:textId="77777777" w:rsidR="009C7420" w:rsidRDefault="009C7420" w:rsidP="009C7420">
      <w:pPr>
        <w:pStyle w:val="ListParagraph"/>
        <w:numPr>
          <w:ilvl w:val="3"/>
          <w:numId w:val="4"/>
        </w:numPr>
      </w:pPr>
      <w:r>
        <w:t>Activated by bile acids (cholic acid and derivatives)</w:t>
      </w:r>
    </w:p>
    <w:p w14:paraId="7D32DF3A" w14:textId="1189280D" w:rsidR="009C7420" w:rsidRDefault="009C7420" w:rsidP="009C7420">
      <w:pPr>
        <w:pStyle w:val="ListParagraph"/>
        <w:numPr>
          <w:ilvl w:val="3"/>
          <w:numId w:val="4"/>
        </w:numPr>
      </w:pPr>
      <w:r>
        <w:t xml:space="preserve">Controls bile acid </w:t>
      </w:r>
      <w:r w:rsidR="00095A1E">
        <w:t>efflux</w:t>
      </w:r>
      <w:r>
        <w:t xml:space="preserve"> from liver and excretion at </w:t>
      </w:r>
      <w:r w:rsidR="00095A1E">
        <w:t>intestines</w:t>
      </w:r>
    </w:p>
    <w:p w14:paraId="23AAAB5C" w14:textId="77777777" w:rsidR="009C7420" w:rsidRDefault="009C7420" w:rsidP="009C7420">
      <w:pPr>
        <w:pStyle w:val="ListParagraph"/>
        <w:numPr>
          <w:ilvl w:val="4"/>
          <w:numId w:val="4"/>
        </w:numPr>
      </w:pPr>
      <w:r>
        <w:t>Serve to solubilize lipids and vitamins for excretion</w:t>
      </w:r>
    </w:p>
    <w:p w14:paraId="657CA27D" w14:textId="77777777" w:rsidR="009C7420" w:rsidRDefault="009C7420" w:rsidP="009C7420">
      <w:pPr>
        <w:pStyle w:val="ListParagraph"/>
        <w:numPr>
          <w:ilvl w:val="2"/>
          <w:numId w:val="4"/>
        </w:numPr>
      </w:pPr>
      <w:r>
        <w:t>How they work together to promote cholesterol excretion</w:t>
      </w:r>
    </w:p>
    <w:p w14:paraId="79728CD8" w14:textId="77777777" w:rsidR="009C7420" w:rsidRPr="0079075A" w:rsidRDefault="009C7420" w:rsidP="009C7420">
      <w:pPr>
        <w:pStyle w:val="ListParagraph"/>
        <w:numPr>
          <w:ilvl w:val="3"/>
          <w:numId w:val="4"/>
        </w:numPr>
      </w:pPr>
      <w:r w:rsidRPr="0079075A">
        <w:t>LXR controls</w:t>
      </w:r>
    </w:p>
    <w:p w14:paraId="3A9228D7" w14:textId="77777777" w:rsidR="009C7420" w:rsidRPr="0079075A" w:rsidRDefault="009C7420" w:rsidP="009C7420">
      <w:pPr>
        <w:pStyle w:val="ListParagraph"/>
        <w:numPr>
          <w:ilvl w:val="4"/>
          <w:numId w:val="4"/>
        </w:numPr>
      </w:pPr>
      <w:r w:rsidRPr="0079075A">
        <w:t xml:space="preserve">Cholesterol efflux from peripheral tissues (e.g., macrophages) </w:t>
      </w:r>
    </w:p>
    <w:p w14:paraId="14358904" w14:textId="77777777" w:rsidR="009C7420" w:rsidRPr="0079075A" w:rsidRDefault="009C7420" w:rsidP="009C7420">
      <w:pPr>
        <w:pStyle w:val="ListParagraph"/>
        <w:numPr>
          <w:ilvl w:val="4"/>
          <w:numId w:val="4"/>
        </w:numPr>
      </w:pPr>
      <w:r w:rsidRPr="0079075A">
        <w:t xml:space="preserve">Metabolism at liver to bile acid or esterified cholesterol </w:t>
      </w:r>
    </w:p>
    <w:p w14:paraId="64D607D0" w14:textId="77777777" w:rsidR="009C7420" w:rsidRDefault="009C7420" w:rsidP="009C7420">
      <w:pPr>
        <w:pStyle w:val="ListParagraph"/>
        <w:numPr>
          <w:ilvl w:val="4"/>
          <w:numId w:val="4"/>
        </w:numPr>
      </w:pPr>
      <w:r w:rsidRPr="0079075A">
        <w:t>Efflux of choleste</w:t>
      </w:r>
      <w:r>
        <w:t>rol to intestines for excretion</w:t>
      </w:r>
    </w:p>
    <w:p w14:paraId="01F69A99" w14:textId="77777777" w:rsidR="009C7420" w:rsidRPr="0079075A" w:rsidRDefault="009C7420" w:rsidP="009C7420">
      <w:pPr>
        <w:pStyle w:val="ListParagraph"/>
        <w:numPr>
          <w:ilvl w:val="3"/>
          <w:numId w:val="4"/>
        </w:numPr>
      </w:pPr>
      <w:r w:rsidRPr="0079075A">
        <w:t xml:space="preserve">FXR </w:t>
      </w:r>
    </w:p>
    <w:p w14:paraId="6C957F80" w14:textId="77777777" w:rsidR="009C7420" w:rsidRPr="0079075A" w:rsidRDefault="009C7420" w:rsidP="009C7420">
      <w:pPr>
        <w:pStyle w:val="ListParagraph"/>
        <w:numPr>
          <w:ilvl w:val="4"/>
          <w:numId w:val="4"/>
        </w:numPr>
      </w:pPr>
      <w:r w:rsidRPr="0079075A">
        <w:t xml:space="preserve">Regulates bile acid metabolism at liver </w:t>
      </w:r>
    </w:p>
    <w:p w14:paraId="3E4939E1" w14:textId="77777777" w:rsidR="009C7420" w:rsidRPr="0079075A" w:rsidRDefault="009C7420" w:rsidP="009C7420">
      <w:pPr>
        <w:pStyle w:val="ListParagraph"/>
        <w:numPr>
          <w:ilvl w:val="4"/>
          <w:numId w:val="4"/>
        </w:numPr>
      </w:pPr>
      <w:r w:rsidRPr="0079075A">
        <w:t xml:space="preserve">Efflux from liver to serve as detergent for lipid (cholesterol) excretion </w:t>
      </w:r>
    </w:p>
    <w:p w14:paraId="1A3E3832" w14:textId="77777777" w:rsidR="00CB257C" w:rsidRDefault="00CB257C" w:rsidP="00372E8F">
      <w:pPr>
        <w:pStyle w:val="ListParagraph"/>
        <w:numPr>
          <w:ilvl w:val="0"/>
          <w:numId w:val="4"/>
        </w:numPr>
        <w:rPr>
          <w:b/>
        </w:rPr>
      </w:pPr>
      <w:r w:rsidRPr="00CB257C">
        <w:rPr>
          <w:b/>
        </w:rPr>
        <w:t>Know mechanism by which Rosiglitazone and rel</w:t>
      </w:r>
      <w:r w:rsidR="008061B5">
        <w:rPr>
          <w:b/>
        </w:rPr>
        <w:t xml:space="preserve">ated TZD drugs control PPARγ </w:t>
      </w:r>
      <w:r w:rsidRPr="00CB257C">
        <w:rPr>
          <w:b/>
        </w:rPr>
        <w:t xml:space="preserve"> in the treatment of diabetes </w:t>
      </w:r>
    </w:p>
    <w:p w14:paraId="5FFE8644" w14:textId="77777777" w:rsidR="008061B5" w:rsidRDefault="008061B5" w:rsidP="00CB257C">
      <w:pPr>
        <w:pStyle w:val="ListParagraph"/>
        <w:numPr>
          <w:ilvl w:val="1"/>
          <w:numId w:val="4"/>
        </w:numPr>
      </w:pPr>
      <w:r>
        <w:t>Type 2 Diabetes</w:t>
      </w:r>
    </w:p>
    <w:p w14:paraId="4271D012" w14:textId="77777777" w:rsidR="008061B5" w:rsidRDefault="008061B5" w:rsidP="008061B5">
      <w:pPr>
        <w:pStyle w:val="ListParagraph"/>
        <w:numPr>
          <w:ilvl w:val="2"/>
          <w:numId w:val="4"/>
        </w:numPr>
      </w:pPr>
      <w:r>
        <w:t xml:space="preserve">High glucose </w:t>
      </w:r>
      <w:r>
        <w:sym w:font="Wingdings" w:char="F0E0"/>
      </w:r>
      <w:r>
        <w:t xml:space="preserve"> insulin promotes glu uptake and storage as glycogen in liver and muscle as well as inhibits lipolysis at adipose (reducing serum FFAs)</w:t>
      </w:r>
    </w:p>
    <w:p w14:paraId="23481590" w14:textId="4565A614" w:rsidR="008061B5" w:rsidRDefault="008061B5" w:rsidP="008061B5">
      <w:pPr>
        <w:pStyle w:val="ListParagraph"/>
        <w:numPr>
          <w:ilvl w:val="2"/>
          <w:numId w:val="4"/>
        </w:numPr>
      </w:pPr>
      <w:r>
        <w:t>In excess FFA, lipid buildup in muscle and liver desensitizes the organs to insulin action, causing insulin resistance and hyperglycemia</w:t>
      </w:r>
    </w:p>
    <w:p w14:paraId="1F6FF2AE" w14:textId="77777777" w:rsidR="008061B5" w:rsidRDefault="008061B5" w:rsidP="008061B5">
      <w:pPr>
        <w:pStyle w:val="ListParagraph"/>
        <w:numPr>
          <w:ilvl w:val="2"/>
          <w:numId w:val="4"/>
        </w:numPr>
      </w:pPr>
      <w:r>
        <w:t xml:space="preserve">Thus redistribution of FFAs to adipose is beneficial in treatment of diabetes </w:t>
      </w:r>
    </w:p>
    <w:p w14:paraId="24BDCDFC" w14:textId="77777777" w:rsidR="008061B5" w:rsidRDefault="008061B5" w:rsidP="008061B5">
      <w:pPr>
        <w:pStyle w:val="ListParagraph"/>
        <w:numPr>
          <w:ilvl w:val="2"/>
          <w:numId w:val="4"/>
        </w:numPr>
      </w:pPr>
      <w:r>
        <w:t xml:space="preserve">^^ is achieved through FFA and drug activation of PPAR γ </w:t>
      </w:r>
    </w:p>
    <w:p w14:paraId="5D27F141" w14:textId="77777777" w:rsidR="00F35E09" w:rsidRDefault="008061B5" w:rsidP="008061B5">
      <w:pPr>
        <w:pStyle w:val="ListParagraph"/>
        <w:numPr>
          <w:ilvl w:val="1"/>
          <w:numId w:val="4"/>
        </w:numPr>
      </w:pPr>
      <w:r w:rsidRPr="008061B5">
        <w:t xml:space="preserve">PPAR= Peroxisome Proliferator-Activated Receptor </w:t>
      </w:r>
    </w:p>
    <w:p w14:paraId="20940F0C" w14:textId="605F43D8" w:rsidR="008061B5" w:rsidRDefault="00F35E09" w:rsidP="008061B5">
      <w:pPr>
        <w:pStyle w:val="ListParagraph"/>
        <w:numPr>
          <w:ilvl w:val="1"/>
          <w:numId w:val="4"/>
        </w:numPr>
      </w:pPr>
      <w:r w:rsidRPr="00F35E09">
        <w:drawing>
          <wp:inline distT="0" distB="0" distL="0" distR="0" wp14:anchorId="1F050CF5" wp14:editId="176C3D03">
            <wp:extent cx="4914900" cy="3449506"/>
            <wp:effectExtent l="0" t="0" r="0" b="5080"/>
            <wp:docPr id="9" name="Picture 9" descr="Macintosh HD:Users:elisafuray:Desktop:Screen Shot 2012-10-08 at 3.18.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2-10-08 at 3.18.54 PM.png"/>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914900" cy="3449506"/>
                    </a:xfrm>
                    <a:prstGeom prst="rect">
                      <a:avLst/>
                    </a:prstGeom>
                    <a:noFill/>
                    <a:ln>
                      <a:noFill/>
                    </a:ln>
                  </pic:spPr>
                </pic:pic>
              </a:graphicData>
            </a:graphic>
          </wp:inline>
        </w:drawing>
      </w:r>
    </w:p>
    <w:p w14:paraId="6B11F24F" w14:textId="6CA30406" w:rsidR="008061B5" w:rsidRPr="008061B5" w:rsidRDefault="008061B5" w:rsidP="008061B5">
      <w:pPr>
        <w:pStyle w:val="ListParagraph"/>
        <w:numPr>
          <w:ilvl w:val="2"/>
          <w:numId w:val="4"/>
        </w:numPr>
      </w:pPr>
      <w:r w:rsidRPr="008061B5">
        <w:rPr>
          <w:rFonts w:cs="Gill Sans"/>
        </w:rPr>
        <w:t>PPAR</w:t>
      </w:r>
      <w:r>
        <w:rPr>
          <w:rFonts w:cs="Lucida Grande"/>
        </w:rPr>
        <w:t>α</w:t>
      </w:r>
    </w:p>
    <w:p w14:paraId="2A89AE52" w14:textId="44D8D5B4" w:rsidR="008061B5" w:rsidRPr="008061B5" w:rsidRDefault="008061B5" w:rsidP="008061B5">
      <w:pPr>
        <w:pStyle w:val="ListParagraph"/>
        <w:numPr>
          <w:ilvl w:val="3"/>
          <w:numId w:val="4"/>
        </w:numPr>
      </w:pPr>
      <w:r>
        <w:rPr>
          <w:rFonts w:cs="Gill Sans"/>
        </w:rPr>
        <w:t>Expressed in liver and muscle</w:t>
      </w:r>
    </w:p>
    <w:p w14:paraId="7EF14FBC" w14:textId="77777777" w:rsidR="008061B5" w:rsidRPr="008061B5" w:rsidRDefault="008061B5" w:rsidP="008061B5">
      <w:pPr>
        <w:pStyle w:val="ListParagraph"/>
        <w:numPr>
          <w:ilvl w:val="3"/>
          <w:numId w:val="4"/>
        </w:numPr>
      </w:pPr>
      <w:r w:rsidRPr="008061B5">
        <w:rPr>
          <w:rFonts w:cs="Gill Sans"/>
        </w:rPr>
        <w:t>Activated b</w:t>
      </w:r>
      <w:r>
        <w:rPr>
          <w:rFonts w:cs="Gill Sans"/>
        </w:rPr>
        <w:t>y fatty acids and fibrate drugs</w:t>
      </w:r>
    </w:p>
    <w:p w14:paraId="0A8CD83C" w14:textId="77777777" w:rsidR="008061B5" w:rsidRPr="008061B5" w:rsidRDefault="008061B5" w:rsidP="008061B5">
      <w:pPr>
        <w:pStyle w:val="ListParagraph"/>
        <w:numPr>
          <w:ilvl w:val="3"/>
          <w:numId w:val="4"/>
        </w:numPr>
      </w:pPr>
      <w:r w:rsidRPr="008061B5">
        <w:rPr>
          <w:rFonts w:cs="Gill Sans"/>
        </w:rPr>
        <w:t>Hypolipidemic actions</w:t>
      </w:r>
    </w:p>
    <w:p w14:paraId="58502FDD" w14:textId="77777777" w:rsidR="008061B5" w:rsidRPr="008061B5" w:rsidRDefault="008061B5" w:rsidP="008061B5">
      <w:pPr>
        <w:pStyle w:val="ListParagraph"/>
        <w:numPr>
          <w:ilvl w:val="4"/>
          <w:numId w:val="4"/>
        </w:numPr>
      </w:pPr>
      <w:r w:rsidRPr="008061B5">
        <w:rPr>
          <w:rFonts w:cs="Gill Sans"/>
        </w:rPr>
        <w:t xml:space="preserve">Promote FFA uptake, Beta-oxidation of FAs </w:t>
      </w:r>
    </w:p>
    <w:p w14:paraId="174928B9" w14:textId="77777777" w:rsidR="008061B5" w:rsidRPr="008061B5" w:rsidRDefault="008061B5" w:rsidP="008061B5">
      <w:pPr>
        <w:pStyle w:val="ListParagraph"/>
        <w:numPr>
          <w:ilvl w:val="2"/>
          <w:numId w:val="4"/>
        </w:numPr>
      </w:pPr>
      <w:r w:rsidRPr="008061B5">
        <w:rPr>
          <w:rFonts w:cs="Gill Sans"/>
        </w:rPr>
        <w:t>PPAR</w:t>
      </w:r>
      <w:r w:rsidRPr="008061B5">
        <w:rPr>
          <w:rFonts w:cs="Lucida Grande"/>
        </w:rPr>
        <w:t>γ</w:t>
      </w:r>
    </w:p>
    <w:p w14:paraId="6CAC0936" w14:textId="77777777" w:rsidR="008061B5" w:rsidRPr="008061B5" w:rsidRDefault="008061B5" w:rsidP="008061B5">
      <w:pPr>
        <w:pStyle w:val="ListParagraph"/>
        <w:numPr>
          <w:ilvl w:val="3"/>
          <w:numId w:val="4"/>
        </w:numPr>
      </w:pPr>
      <w:r w:rsidRPr="008061B5">
        <w:rPr>
          <w:rFonts w:cs="Gill Sans"/>
        </w:rPr>
        <w:t>Expressed in liv</w:t>
      </w:r>
      <w:r>
        <w:rPr>
          <w:rFonts w:cs="Gill Sans"/>
        </w:rPr>
        <w:t>er, muscle, adipose and bone</w:t>
      </w:r>
    </w:p>
    <w:p w14:paraId="1EEA4BD0" w14:textId="77777777" w:rsidR="008061B5" w:rsidRPr="008061B5" w:rsidRDefault="008061B5" w:rsidP="008061B5">
      <w:pPr>
        <w:pStyle w:val="ListParagraph"/>
        <w:numPr>
          <w:ilvl w:val="3"/>
          <w:numId w:val="4"/>
        </w:numPr>
      </w:pPr>
      <w:r w:rsidRPr="008061B5">
        <w:rPr>
          <w:rFonts w:cs="Gill Sans"/>
        </w:rPr>
        <w:t>Activated by</w:t>
      </w:r>
      <w:r>
        <w:rPr>
          <w:rFonts w:cs="Gill Sans"/>
        </w:rPr>
        <w:t xml:space="preserve"> </w:t>
      </w:r>
    </w:p>
    <w:p w14:paraId="1D6B3352" w14:textId="77777777" w:rsidR="008061B5" w:rsidRPr="008061B5" w:rsidRDefault="008061B5" w:rsidP="008061B5">
      <w:pPr>
        <w:pStyle w:val="ListParagraph"/>
        <w:numPr>
          <w:ilvl w:val="4"/>
          <w:numId w:val="4"/>
        </w:numPr>
      </w:pPr>
      <w:r w:rsidRPr="008061B5">
        <w:rPr>
          <w:rFonts w:cs="Gill Sans"/>
        </w:rPr>
        <w:t>fatty acids and arachidonic acid derivatives </w:t>
      </w:r>
    </w:p>
    <w:p w14:paraId="349C9294" w14:textId="77777777" w:rsidR="008061B5" w:rsidRPr="008061B5" w:rsidRDefault="008061B5" w:rsidP="008061B5">
      <w:pPr>
        <w:pStyle w:val="ListParagraph"/>
        <w:numPr>
          <w:ilvl w:val="4"/>
          <w:numId w:val="4"/>
        </w:numPr>
      </w:pPr>
      <w:r w:rsidRPr="008061B5">
        <w:rPr>
          <w:rFonts w:cs="Gill Sans"/>
        </w:rPr>
        <w:t xml:space="preserve">anti-diabetic drugs </w:t>
      </w:r>
      <w:r w:rsidRPr="0079075A">
        <w:rPr>
          <w:rFonts w:cs="Gill Sans"/>
          <w:b/>
        </w:rPr>
        <w:t>– thiazolidinediones (TZDs</w:t>
      </w:r>
      <w:r w:rsidRPr="008061B5">
        <w:rPr>
          <w:rFonts w:cs="Gill Sans"/>
        </w:rPr>
        <w:t>)</w:t>
      </w:r>
    </w:p>
    <w:p w14:paraId="75AFFDAC" w14:textId="77777777" w:rsidR="008061B5" w:rsidRPr="008061B5" w:rsidRDefault="008061B5" w:rsidP="008061B5">
      <w:pPr>
        <w:pStyle w:val="ListParagraph"/>
        <w:numPr>
          <w:ilvl w:val="3"/>
          <w:numId w:val="4"/>
        </w:numPr>
      </w:pPr>
      <w:r w:rsidRPr="008061B5">
        <w:rPr>
          <w:rFonts w:cs="Gill Sans"/>
        </w:rPr>
        <w:t>Insulin sensitizing actions </w:t>
      </w:r>
    </w:p>
    <w:p w14:paraId="7BA39B61" w14:textId="77777777" w:rsidR="008061B5" w:rsidRPr="0079075A" w:rsidRDefault="008061B5" w:rsidP="008061B5">
      <w:pPr>
        <w:pStyle w:val="ListParagraph"/>
        <w:numPr>
          <w:ilvl w:val="4"/>
          <w:numId w:val="4"/>
        </w:numPr>
        <w:rPr>
          <w:b/>
        </w:rPr>
      </w:pPr>
      <w:r w:rsidRPr="008061B5">
        <w:rPr>
          <w:rFonts w:cs="Gill Sans"/>
        </w:rPr>
        <w:t xml:space="preserve">Promote </w:t>
      </w:r>
      <w:r w:rsidRPr="0079075A">
        <w:rPr>
          <w:rFonts w:cs="Gill Sans"/>
          <w:b/>
        </w:rPr>
        <w:t>adipocyte differentiation, lipogenesis and storage</w:t>
      </w:r>
    </w:p>
    <w:p w14:paraId="4E8CC7A8" w14:textId="77777777" w:rsidR="008061B5" w:rsidRPr="008061B5" w:rsidRDefault="008061B5" w:rsidP="008061B5">
      <w:pPr>
        <w:pStyle w:val="ListParagraph"/>
        <w:numPr>
          <w:ilvl w:val="4"/>
          <w:numId w:val="4"/>
        </w:numPr>
      </w:pPr>
      <w:r w:rsidRPr="008061B5">
        <w:rPr>
          <w:rFonts w:cs="Gill Sans"/>
        </w:rPr>
        <w:t xml:space="preserve">Promote </w:t>
      </w:r>
      <w:r w:rsidRPr="0079075A">
        <w:rPr>
          <w:rFonts w:cs="Gill Sans"/>
          <w:b/>
        </w:rPr>
        <w:t>glucose uptake</w:t>
      </w:r>
      <w:r w:rsidRPr="008061B5">
        <w:rPr>
          <w:rFonts w:cs="Gill Sans"/>
        </w:rPr>
        <w:t xml:space="preserve"> in liver and muscle</w:t>
      </w:r>
    </w:p>
    <w:p w14:paraId="09D455C5" w14:textId="77777777" w:rsidR="008061B5" w:rsidRPr="008061B5" w:rsidRDefault="008061B5" w:rsidP="008061B5">
      <w:pPr>
        <w:pStyle w:val="ListParagraph"/>
        <w:numPr>
          <w:ilvl w:val="4"/>
          <w:numId w:val="4"/>
        </w:numPr>
      </w:pPr>
      <w:r>
        <w:rPr>
          <w:rFonts w:cs="Gill Sans"/>
        </w:rPr>
        <w:t>Multi-billion dollar drugs!</w:t>
      </w:r>
    </w:p>
    <w:p w14:paraId="31EB22F6" w14:textId="77777777" w:rsidR="008061B5" w:rsidRPr="008061B5" w:rsidRDefault="008061B5" w:rsidP="008061B5">
      <w:pPr>
        <w:pStyle w:val="ListParagraph"/>
        <w:numPr>
          <w:ilvl w:val="2"/>
          <w:numId w:val="4"/>
        </w:numPr>
      </w:pPr>
      <w:r w:rsidRPr="008061B5">
        <w:rPr>
          <w:rFonts w:cs="Gill Sans"/>
        </w:rPr>
        <w:t>PPAR</w:t>
      </w:r>
      <w:r w:rsidRPr="008061B5">
        <w:rPr>
          <w:rFonts w:cs="Lucida Grande"/>
        </w:rPr>
        <w:t>δ</w:t>
      </w:r>
    </w:p>
    <w:p w14:paraId="24A8FA48" w14:textId="77777777" w:rsidR="008061B5" w:rsidRPr="008061B5" w:rsidRDefault="008061B5" w:rsidP="008061B5">
      <w:pPr>
        <w:pStyle w:val="ListParagraph"/>
        <w:numPr>
          <w:ilvl w:val="3"/>
          <w:numId w:val="4"/>
        </w:numPr>
      </w:pPr>
      <w:r w:rsidRPr="008061B5">
        <w:rPr>
          <w:rFonts w:cs="Gill Sans"/>
        </w:rPr>
        <w:t>Ubiquito</w:t>
      </w:r>
      <w:r>
        <w:rPr>
          <w:rFonts w:cs="Gill Sans"/>
        </w:rPr>
        <w:t>us expression but low abundance</w:t>
      </w:r>
    </w:p>
    <w:p w14:paraId="01965781" w14:textId="77777777" w:rsidR="008061B5" w:rsidRPr="008061B5" w:rsidRDefault="008061B5" w:rsidP="008061B5">
      <w:pPr>
        <w:pStyle w:val="ListParagraph"/>
        <w:numPr>
          <w:ilvl w:val="3"/>
          <w:numId w:val="4"/>
        </w:numPr>
      </w:pPr>
      <w:r w:rsidRPr="008061B5">
        <w:rPr>
          <w:rFonts w:cs="Gill Sans"/>
        </w:rPr>
        <w:t>Little known, but may have effects similar to PPAR</w:t>
      </w:r>
      <w:r w:rsidRPr="008061B5">
        <w:rPr>
          <w:rFonts w:cs="Lucida Grande"/>
        </w:rPr>
        <w:t>γ</w:t>
      </w:r>
    </w:p>
    <w:p w14:paraId="7FA79DF1" w14:textId="77777777" w:rsidR="008061B5" w:rsidRDefault="008061B5" w:rsidP="00CB257C">
      <w:pPr>
        <w:pStyle w:val="ListParagraph"/>
        <w:numPr>
          <w:ilvl w:val="1"/>
          <w:numId w:val="4"/>
        </w:numPr>
      </w:pPr>
      <w:r w:rsidRPr="008061B5">
        <w:t xml:space="preserve">Rosiglitazone (Avandia) is </w:t>
      </w:r>
      <w:r w:rsidR="0079075A">
        <w:t xml:space="preserve">a TZD (which activate PPAR γ) and </w:t>
      </w:r>
      <w:r w:rsidRPr="008061B5">
        <w:t>used for treatment of type II diabetes</w:t>
      </w:r>
    </w:p>
    <w:p w14:paraId="2332D17C" w14:textId="77777777" w:rsidR="00F35E09" w:rsidRPr="008061B5" w:rsidRDefault="00F35E09" w:rsidP="00F35E09">
      <w:pPr>
        <w:pStyle w:val="ListParagraph"/>
        <w:ind w:left="1440"/>
      </w:pPr>
      <w:bookmarkStart w:id="0" w:name="_GoBack"/>
      <w:bookmarkEnd w:id="0"/>
    </w:p>
    <w:p w14:paraId="5C631B97" w14:textId="1D42AEF8" w:rsidR="00CB257C" w:rsidRPr="0079075A" w:rsidRDefault="00F02EC5" w:rsidP="00A57941">
      <w:pPr>
        <w:ind w:firstLine="720"/>
      </w:pPr>
      <w:r>
        <w:rPr>
          <w:noProof/>
          <w:lang w:eastAsia="en-US"/>
        </w:rPr>
        <w:drawing>
          <wp:inline distT="0" distB="0" distL="0" distR="0" wp14:anchorId="50A4C721" wp14:editId="35FC1809">
            <wp:extent cx="6077659" cy="5143500"/>
            <wp:effectExtent l="0" t="0" r="0" b="0"/>
            <wp:docPr id="5" name="Picture 5" descr="Macintosh HD:Users:elisafuray:Desktop:Screen Shot 2012-10-08 at 3.14.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2-10-08 at 3.14.41 PM.png"/>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6079068" cy="5144692"/>
                    </a:xfrm>
                    <a:prstGeom prst="rect">
                      <a:avLst/>
                    </a:prstGeom>
                    <a:noFill/>
                    <a:ln>
                      <a:noFill/>
                    </a:ln>
                  </pic:spPr>
                </pic:pic>
              </a:graphicData>
            </a:graphic>
          </wp:inline>
        </w:drawing>
      </w:r>
    </w:p>
    <w:sectPr w:rsidR="00CB257C" w:rsidRPr="0079075A"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C65862"/>
    <w:multiLevelType w:val="hybridMultilevel"/>
    <w:tmpl w:val="DBC4A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B5014"/>
    <w:multiLevelType w:val="hybridMultilevel"/>
    <w:tmpl w:val="C43EF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7C7D73"/>
    <w:multiLevelType w:val="hybridMultilevel"/>
    <w:tmpl w:val="F6EC3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2E31EB"/>
    <w:multiLevelType w:val="hybridMultilevel"/>
    <w:tmpl w:val="65F02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F2440B"/>
    <w:multiLevelType w:val="hybridMultilevel"/>
    <w:tmpl w:val="97BC9D38"/>
    <w:lvl w:ilvl="0" w:tplc="0409000F">
      <w:start w:val="1"/>
      <w:numFmt w:val="decimal"/>
      <w:lvlText w:val="%1."/>
      <w:lvlJc w:val="left"/>
      <w:pPr>
        <w:ind w:left="720" w:hanging="360"/>
      </w:pPr>
    </w:lvl>
    <w:lvl w:ilvl="1" w:tplc="FC9EF79C">
      <w:start w:val="1"/>
      <w:numFmt w:val="lowerLetter"/>
      <w:lvlText w:val="%2."/>
      <w:lvlJc w:val="left"/>
      <w:pPr>
        <w:ind w:left="1440" w:hanging="360"/>
      </w:pPr>
      <w:rPr>
        <w:sz w:val="20"/>
        <w:szCs w:val="20"/>
      </w:rPr>
    </w:lvl>
    <w:lvl w:ilvl="2" w:tplc="0409001B">
      <w:start w:val="1"/>
      <w:numFmt w:val="lowerRoman"/>
      <w:lvlText w:val="%3."/>
      <w:lvlJc w:val="right"/>
      <w:pPr>
        <w:ind w:left="2160" w:hanging="180"/>
      </w:pPr>
    </w:lvl>
    <w:lvl w:ilvl="3" w:tplc="2110AC5E">
      <w:start w:val="1"/>
      <w:numFmt w:val="decimal"/>
      <w:lvlText w:val="%4."/>
      <w:lvlJc w:val="left"/>
      <w:pPr>
        <w:ind w:left="2880" w:hanging="360"/>
      </w:pPr>
      <w:rPr>
        <w:sz w:val="20"/>
        <w:szCs w:val="2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7C"/>
    <w:rsid w:val="00016F59"/>
    <w:rsid w:val="00095A1E"/>
    <w:rsid w:val="000B35B4"/>
    <w:rsid w:val="002409CE"/>
    <w:rsid w:val="00372E8F"/>
    <w:rsid w:val="003E6333"/>
    <w:rsid w:val="00451EF9"/>
    <w:rsid w:val="007351C5"/>
    <w:rsid w:val="0073749D"/>
    <w:rsid w:val="0079075A"/>
    <w:rsid w:val="008061B5"/>
    <w:rsid w:val="008650EE"/>
    <w:rsid w:val="008F71A3"/>
    <w:rsid w:val="00965DFC"/>
    <w:rsid w:val="009C7420"/>
    <w:rsid w:val="00A53B7E"/>
    <w:rsid w:val="00A57941"/>
    <w:rsid w:val="00BA532F"/>
    <w:rsid w:val="00BF4235"/>
    <w:rsid w:val="00C82A5B"/>
    <w:rsid w:val="00CB257C"/>
    <w:rsid w:val="00CE469A"/>
    <w:rsid w:val="00D54CEB"/>
    <w:rsid w:val="00F02EC5"/>
    <w:rsid w:val="00F35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A312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57C"/>
    <w:pPr>
      <w:ind w:left="720"/>
      <w:contextualSpacing/>
    </w:pPr>
  </w:style>
  <w:style w:type="paragraph" w:styleId="BalloonText">
    <w:name w:val="Balloon Text"/>
    <w:basedOn w:val="Normal"/>
    <w:link w:val="BalloonTextChar"/>
    <w:uiPriority w:val="99"/>
    <w:semiHidden/>
    <w:unhideWhenUsed/>
    <w:rsid w:val="00451E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EF9"/>
    <w:rPr>
      <w:rFonts w:ascii="Lucida Grande" w:hAnsi="Lucida Grande" w:cs="Lucida Grande"/>
      <w:sz w:val="18"/>
      <w:szCs w:val="18"/>
    </w:rPr>
  </w:style>
  <w:style w:type="character" w:styleId="Hyperlink">
    <w:name w:val="Hyperlink"/>
    <w:basedOn w:val="DefaultParagraphFont"/>
    <w:uiPriority w:val="99"/>
    <w:unhideWhenUsed/>
    <w:rsid w:val="00372E8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57C"/>
    <w:pPr>
      <w:ind w:left="720"/>
      <w:contextualSpacing/>
    </w:pPr>
  </w:style>
  <w:style w:type="paragraph" w:styleId="BalloonText">
    <w:name w:val="Balloon Text"/>
    <w:basedOn w:val="Normal"/>
    <w:link w:val="BalloonTextChar"/>
    <w:uiPriority w:val="99"/>
    <w:semiHidden/>
    <w:unhideWhenUsed/>
    <w:rsid w:val="00451E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EF9"/>
    <w:rPr>
      <w:rFonts w:ascii="Lucida Grande" w:hAnsi="Lucida Grande" w:cs="Lucida Grande"/>
      <w:sz w:val="18"/>
      <w:szCs w:val="18"/>
    </w:rPr>
  </w:style>
  <w:style w:type="character" w:styleId="Hyperlink">
    <w:name w:val="Hyperlink"/>
    <w:basedOn w:val="DefaultParagraphFont"/>
    <w:uiPriority w:val="99"/>
    <w:unhideWhenUsed/>
    <w:rsid w:val="00372E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microsoft.com/office/2007/relationships/hdphoto" Target="media/hdphoto1.wdp"/><Relationship Id="rId13" Type="http://schemas.openxmlformats.org/officeDocument/2006/relationships/image" Target="media/image7.jpeg"/><Relationship Id="rId14" Type="http://schemas.microsoft.com/office/2007/relationships/hdphoto" Target="media/hdphoto2.wdp"/><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5</Pages>
  <Words>1337</Words>
  <Characters>7623</Characters>
  <Application>Microsoft Macintosh Word</Application>
  <DocSecurity>0</DocSecurity>
  <Lines>63</Lines>
  <Paragraphs>17</Paragraphs>
  <ScaleCrop>false</ScaleCrop>
  <Company>University of Toledo College of Medicine</Company>
  <LinksUpToDate>false</LinksUpToDate>
  <CharactersWithSpaces>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6</cp:revision>
  <cp:lastPrinted>2012-09-06T15:21:00Z</cp:lastPrinted>
  <dcterms:created xsi:type="dcterms:W3CDTF">2012-09-06T14:12:00Z</dcterms:created>
  <dcterms:modified xsi:type="dcterms:W3CDTF">2012-10-08T19:23:00Z</dcterms:modified>
</cp:coreProperties>
</file>